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sz w:val="36"/>
        </w:rPr>
      </w:pPr>
    </w:p>
    <w:p>
      <w:pPr>
        <w:pStyle w:val="2"/>
        <w:jc w:val="center"/>
        <w:rPr>
          <w:rFonts w:hint="eastAsia" w:ascii="楷体" w:hAnsi="楷体" w:eastAsia="楷体" w:cs="楷体"/>
          <w:b/>
          <w:sz w:val="48"/>
          <w:szCs w:val="48"/>
          <w:lang w:eastAsia="zh-CN" w:bidi="ar"/>
        </w:rPr>
      </w:pPr>
      <w:r>
        <w:rPr>
          <w:rFonts w:hint="eastAsia" w:ascii="楷体" w:hAnsi="楷体" w:eastAsia="楷体" w:cs="楷体"/>
          <w:b/>
          <w:sz w:val="48"/>
          <w:szCs w:val="48"/>
          <w:lang w:bidi="ar"/>
        </w:rPr>
        <w:t>祁阳市振创新型建材有限公司年产50万立方米混凝土</w:t>
      </w:r>
      <w:r>
        <w:rPr>
          <w:rFonts w:hint="eastAsia" w:ascii="楷体" w:hAnsi="楷体" w:eastAsia="楷体" w:cs="楷体"/>
          <w:b/>
          <w:sz w:val="48"/>
          <w:szCs w:val="48"/>
          <w:lang w:val="en-US" w:eastAsia="zh-CN" w:bidi="ar"/>
        </w:rPr>
        <w:t>建设项目</w:t>
      </w:r>
      <w:r>
        <w:rPr>
          <w:rFonts w:hint="eastAsia" w:ascii="楷体" w:hAnsi="楷体" w:eastAsia="楷体" w:cs="楷体"/>
          <w:b/>
          <w:sz w:val="48"/>
          <w:szCs w:val="48"/>
          <w:lang w:eastAsia="zh-CN" w:bidi="ar"/>
        </w:rPr>
        <w:t>（</w:t>
      </w:r>
      <w:r>
        <w:rPr>
          <w:rFonts w:hint="eastAsia" w:ascii="楷体" w:hAnsi="楷体" w:eastAsia="楷体" w:cs="楷体"/>
          <w:b/>
          <w:sz w:val="48"/>
          <w:szCs w:val="48"/>
          <w:lang w:val="en-US" w:eastAsia="zh-CN" w:bidi="ar"/>
        </w:rPr>
        <w:t>一期工程</w:t>
      </w:r>
      <w:r>
        <w:rPr>
          <w:rFonts w:hint="eastAsia" w:ascii="楷体" w:hAnsi="楷体" w:eastAsia="楷体" w:cs="楷体"/>
          <w:b/>
          <w:sz w:val="48"/>
          <w:szCs w:val="48"/>
          <w:lang w:eastAsia="zh-CN" w:bidi="ar"/>
        </w:rPr>
        <w:t>）</w:t>
      </w:r>
    </w:p>
    <w:p>
      <w:pPr>
        <w:pStyle w:val="2"/>
        <w:jc w:val="center"/>
        <w:rPr>
          <w:rFonts w:hint="eastAsia" w:ascii="楷体" w:hAnsi="楷体" w:eastAsia="楷体" w:cs="楷体"/>
          <w:b/>
          <w:sz w:val="48"/>
          <w:szCs w:val="48"/>
          <w:lang w:bidi="ar"/>
        </w:rPr>
      </w:pPr>
      <w:r>
        <w:rPr>
          <w:rFonts w:hint="eastAsia" w:ascii="楷体" w:hAnsi="楷体" w:eastAsia="楷体" w:cs="楷体"/>
          <w:b/>
          <w:sz w:val="48"/>
          <w:szCs w:val="48"/>
          <w:lang w:bidi="ar"/>
        </w:rPr>
        <w:t>竣工环境保护</w:t>
      </w:r>
      <w:r>
        <w:rPr>
          <w:rFonts w:hint="eastAsia" w:ascii="楷体" w:hAnsi="楷体" w:eastAsia="楷体" w:cs="楷体"/>
          <w:b/>
          <w:sz w:val="48"/>
          <w:szCs w:val="48"/>
          <w:lang w:val="en-US" w:eastAsia="zh-CN" w:bidi="ar"/>
        </w:rPr>
        <w:t>自主</w:t>
      </w:r>
      <w:r>
        <w:rPr>
          <w:rFonts w:hint="eastAsia" w:ascii="楷体" w:hAnsi="楷体" w:eastAsia="楷体" w:cs="楷体"/>
          <w:b/>
          <w:sz w:val="48"/>
          <w:szCs w:val="48"/>
          <w:lang w:bidi="ar"/>
        </w:rPr>
        <w:t>验收报告</w:t>
      </w:r>
    </w:p>
    <w:p>
      <w:pPr>
        <w:spacing w:line="240" w:lineRule="atLeast"/>
        <w:rPr>
          <w:sz w:val="32"/>
        </w:rPr>
      </w:pPr>
    </w:p>
    <w:p>
      <w:pPr>
        <w:spacing w:line="240" w:lineRule="atLeast"/>
        <w:rPr>
          <w:sz w:val="32"/>
        </w:rPr>
      </w:pPr>
    </w:p>
    <w:p>
      <w:pPr>
        <w:pStyle w:val="6"/>
        <w:rPr>
          <w:sz w:val="32"/>
        </w:rPr>
      </w:pPr>
    </w:p>
    <w:p/>
    <w:p>
      <w:pPr>
        <w:spacing w:line="240" w:lineRule="atLeast"/>
        <w:rPr>
          <w:sz w:val="32"/>
        </w:rPr>
      </w:pPr>
    </w:p>
    <w:p>
      <w:pPr>
        <w:spacing w:line="240" w:lineRule="atLeast"/>
        <w:rPr>
          <w:rFonts w:eastAsia="楷体"/>
          <w:sz w:val="36"/>
          <w:szCs w:val="36"/>
        </w:rPr>
      </w:pPr>
    </w:p>
    <w:p>
      <w:pPr>
        <w:pStyle w:val="2"/>
        <w:rPr>
          <w:rFonts w:eastAsia="楷体"/>
          <w:sz w:val="36"/>
          <w:szCs w:val="36"/>
        </w:rPr>
      </w:pPr>
    </w:p>
    <w:p>
      <w:pPr>
        <w:pStyle w:val="4"/>
      </w:pPr>
    </w:p>
    <w:p>
      <w:pPr>
        <w:spacing w:line="240" w:lineRule="atLeast"/>
        <w:ind w:firstLine="361" w:firstLineChars="100"/>
        <w:rPr>
          <w:rFonts w:eastAsia="楷体"/>
          <w:b/>
          <w:sz w:val="36"/>
          <w:szCs w:val="36"/>
          <w:u w:val="single"/>
          <w:lang w:bidi="ar"/>
        </w:rPr>
      </w:pPr>
    </w:p>
    <w:p>
      <w:pPr>
        <w:jc w:val="both"/>
        <w:rPr>
          <w:spacing w:val="40"/>
          <w:sz w:val="36"/>
          <w:lang w:bidi="ar"/>
        </w:rPr>
      </w:pPr>
    </w:p>
    <w:p>
      <w:pPr>
        <w:rPr>
          <w:sz w:val="32"/>
          <w:szCs w:val="32"/>
        </w:rPr>
      </w:pPr>
    </w:p>
    <w:p>
      <w:pPr>
        <w:jc w:val="both"/>
        <w:rPr>
          <w:rFonts w:hint="eastAsia" w:eastAsia="楷体"/>
          <w:b/>
          <w:bCs/>
          <w:sz w:val="36"/>
          <w:szCs w:val="36"/>
          <w:lang w:val="en-US" w:eastAsia="zh-CN" w:bidi="ar"/>
        </w:rPr>
      </w:pPr>
    </w:p>
    <w:p>
      <w:pPr>
        <w:pStyle w:val="2"/>
        <w:rPr>
          <w:rFonts w:hint="eastAsia"/>
          <w:lang w:val="en-US" w:eastAsia="zh-CN"/>
        </w:rPr>
      </w:pPr>
    </w:p>
    <w:p>
      <w:pPr>
        <w:bidi w:val="0"/>
        <w:rPr>
          <w:rFonts w:hint="eastAsia"/>
        </w:rPr>
      </w:pPr>
    </w:p>
    <w:p>
      <w:pPr>
        <w:bidi w:val="0"/>
        <w:jc w:val="center"/>
        <w:rPr>
          <w:rFonts w:hint="eastAsia" w:eastAsia="楷体"/>
          <w:b/>
          <w:bCs/>
          <w:sz w:val="36"/>
          <w:szCs w:val="36"/>
          <w:lang w:val="en-US" w:eastAsia="zh-CN" w:bidi="ar"/>
        </w:rPr>
      </w:pPr>
      <w:r>
        <w:rPr>
          <w:rFonts w:hint="eastAsia" w:eastAsia="楷体"/>
          <w:b/>
          <w:bCs/>
          <w:sz w:val="36"/>
          <w:szCs w:val="36"/>
          <w:lang w:val="en-US" w:eastAsia="zh-CN" w:bidi="ar"/>
        </w:rPr>
        <w:t>祁阳市振创新型建材有限公司</w:t>
      </w:r>
    </w:p>
    <w:p>
      <w:pPr>
        <w:bidi w:val="0"/>
        <w:jc w:val="center"/>
        <w:rPr>
          <w:rFonts w:hint="eastAsia" w:eastAsia="楷体"/>
          <w:b/>
          <w:bCs/>
          <w:sz w:val="36"/>
          <w:szCs w:val="36"/>
          <w:lang w:val="en-US" w:eastAsia="zh-CN" w:bidi="ar"/>
        </w:rPr>
      </w:pPr>
      <w:r>
        <w:rPr>
          <w:rFonts w:hint="eastAsia" w:eastAsia="楷体"/>
          <w:b/>
          <w:bCs/>
          <w:sz w:val="36"/>
          <w:szCs w:val="36"/>
          <w:lang w:val="en-US" w:eastAsia="zh-CN" w:bidi="ar"/>
        </w:rPr>
        <w:t>二○二三年八月</w:t>
      </w:r>
    </w:p>
    <w:p>
      <w:pPr>
        <w:bidi w:val="0"/>
        <w:jc w:val="center"/>
      </w:pPr>
      <w:r>
        <w:rPr>
          <w:rFonts w:hint="eastAsia"/>
        </w:rPr>
        <w:br w:type="page"/>
      </w:r>
    </w:p>
    <w:p>
      <w:pPr>
        <w:spacing w:before="200" w:line="400" w:lineRule="exact"/>
        <w:jc w:val="both"/>
        <w:rPr>
          <w:rFonts w:hint="eastAsia" w:ascii="仿宋" w:hAnsi="仿宋" w:eastAsia="仿宋" w:cs="仿宋"/>
          <w:b/>
          <w:bCs/>
          <w:sz w:val="28"/>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tbl>
      <w:tblPr>
        <w:tblStyle w:val="23"/>
        <w:tblW w:w="8522" w:type="dxa"/>
        <w:tblInd w:w="-108" w:type="dxa"/>
        <w:tblLayout w:type="fixed"/>
        <w:tblCellMar>
          <w:top w:w="0" w:type="dxa"/>
          <w:left w:w="108" w:type="dxa"/>
          <w:bottom w:w="0" w:type="dxa"/>
          <w:right w:w="108" w:type="dxa"/>
        </w:tblCellMar>
      </w:tblPr>
      <w:tblGrid>
        <w:gridCol w:w="1345"/>
        <w:gridCol w:w="2915"/>
        <w:gridCol w:w="1397"/>
        <w:gridCol w:w="2865"/>
      </w:tblGrid>
      <w:tr>
        <w:tblPrEx>
          <w:tblCellMar>
            <w:top w:w="0" w:type="dxa"/>
            <w:left w:w="108" w:type="dxa"/>
            <w:bottom w:w="0" w:type="dxa"/>
            <w:right w:w="108" w:type="dxa"/>
          </w:tblCellMar>
        </w:tblPrEx>
        <w:trPr>
          <w:trHeight w:val="540" w:hRule="atLeast"/>
        </w:trPr>
        <w:tc>
          <w:tcPr>
            <w:tcW w:w="8522" w:type="dxa"/>
            <w:gridSpan w:val="4"/>
            <w:noWrap w:val="0"/>
            <w:vAlign w:val="center"/>
          </w:tcPr>
          <w:p>
            <w:pPr>
              <w:bidi w:val="0"/>
              <w:jc w:val="both"/>
              <w:rPr>
                <w:rFonts w:hint="eastAsia" w:ascii="Times New Roman" w:hAnsi="Times New Roman" w:eastAsia="仿宋" w:cs="Times New Roman"/>
                <w:b/>
                <w:bCs/>
                <w:sz w:val="28"/>
                <w:szCs w:val="28"/>
                <w:lang w:eastAsia="zh-CN"/>
              </w:rPr>
            </w:pPr>
            <w:r>
              <w:rPr>
                <w:rFonts w:hint="default" w:ascii="Times New Roman" w:hAnsi="Times New Roman" w:eastAsia="仿宋" w:cs="Times New Roman"/>
                <w:b/>
                <w:bCs/>
                <w:sz w:val="28"/>
                <w:szCs w:val="28"/>
              </w:rPr>
              <w:t>建设单位：</w:t>
            </w:r>
            <w:r>
              <w:rPr>
                <w:rFonts w:hint="eastAsia" w:ascii="Times New Roman" w:hAnsi="Times New Roman" w:eastAsia="仿宋" w:cs="Times New Roman"/>
                <w:b/>
                <w:bCs/>
                <w:sz w:val="28"/>
                <w:szCs w:val="28"/>
                <w:lang w:val="en-US" w:eastAsia="zh-CN"/>
              </w:rPr>
              <w:t>祁阳市振创新型建材有限公司</w:t>
            </w:r>
          </w:p>
        </w:tc>
      </w:tr>
      <w:tr>
        <w:tblPrEx>
          <w:tblCellMar>
            <w:top w:w="0" w:type="dxa"/>
            <w:left w:w="108" w:type="dxa"/>
            <w:bottom w:w="0" w:type="dxa"/>
            <w:right w:w="108" w:type="dxa"/>
          </w:tblCellMar>
        </w:tblPrEx>
        <w:trPr>
          <w:trHeight w:val="615" w:hRule="atLeast"/>
        </w:trPr>
        <w:tc>
          <w:tcPr>
            <w:tcW w:w="8522" w:type="dxa"/>
            <w:gridSpan w:val="4"/>
            <w:noWrap w:val="0"/>
            <w:vAlign w:val="center"/>
          </w:tcPr>
          <w:p>
            <w:pPr>
              <w:jc w:val="left"/>
              <w:rPr>
                <w:rFonts w:hint="default"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eastAsia="zh-CN"/>
              </w:rPr>
              <w:t>建设</w:t>
            </w:r>
            <w:r>
              <w:rPr>
                <w:rFonts w:hint="default" w:ascii="Times New Roman" w:hAnsi="Times New Roman" w:eastAsia="仿宋" w:cs="Times New Roman"/>
                <w:b/>
                <w:bCs/>
                <w:sz w:val="28"/>
                <w:szCs w:val="28"/>
              </w:rPr>
              <w:t>单位法人代表：</w:t>
            </w:r>
            <w:r>
              <w:rPr>
                <w:rFonts w:hint="eastAsia" w:ascii="Times New Roman" w:hAnsi="Times New Roman" w:eastAsia="仿宋" w:cs="Times New Roman"/>
                <w:b/>
                <w:bCs/>
                <w:color w:val="auto"/>
                <w:sz w:val="28"/>
                <w:szCs w:val="28"/>
                <w:lang w:val="en-US" w:eastAsia="zh-CN"/>
              </w:rPr>
              <w:t>王言言</w:t>
            </w:r>
          </w:p>
        </w:tc>
      </w:tr>
      <w:tr>
        <w:tblPrEx>
          <w:tblCellMar>
            <w:top w:w="0" w:type="dxa"/>
            <w:left w:w="108" w:type="dxa"/>
            <w:bottom w:w="0" w:type="dxa"/>
            <w:right w:w="108" w:type="dxa"/>
          </w:tblCellMar>
        </w:tblPrEx>
        <w:trPr>
          <w:trHeight w:val="675" w:hRule="atLeast"/>
        </w:trPr>
        <w:tc>
          <w:tcPr>
            <w:tcW w:w="8522" w:type="dxa"/>
            <w:gridSpan w:val="4"/>
            <w:noWrap w:val="0"/>
            <w:vAlign w:val="center"/>
          </w:tcPr>
          <w:p>
            <w:pPr>
              <w:jc w:val="left"/>
              <w:rPr>
                <w:rFonts w:hint="default" w:ascii="Times New Roman" w:hAnsi="Times New Roman" w:eastAsia="仿宋" w:cs="Times New Roman"/>
                <w:b/>
                <w:bCs/>
                <w:color w:val="FF0000"/>
                <w:sz w:val="28"/>
                <w:szCs w:val="28"/>
                <w:lang w:val="en-US" w:eastAsia="zh-CN"/>
              </w:rPr>
            </w:pPr>
            <w:r>
              <w:rPr>
                <w:rFonts w:hint="eastAsia" w:ascii="Times New Roman" w:hAnsi="Times New Roman" w:eastAsia="仿宋" w:cs="Times New Roman"/>
                <w:b/>
                <w:bCs/>
                <w:sz w:val="28"/>
                <w:szCs w:val="28"/>
                <w:lang w:val="en-US" w:eastAsia="zh-CN"/>
              </w:rPr>
              <w:t>编制</w:t>
            </w:r>
            <w:r>
              <w:rPr>
                <w:rFonts w:hint="default" w:ascii="Times New Roman" w:hAnsi="Times New Roman" w:eastAsia="仿宋" w:cs="Times New Roman"/>
                <w:b/>
                <w:bCs/>
                <w:sz w:val="28"/>
                <w:szCs w:val="28"/>
              </w:rPr>
              <w:t>单位</w:t>
            </w:r>
            <w:r>
              <w:rPr>
                <w:rFonts w:hint="default" w:ascii="Times New Roman" w:hAnsi="Times New Roman" w:eastAsia="仿宋" w:cs="Times New Roman"/>
                <w:b/>
                <w:bCs/>
                <w:color w:val="auto"/>
                <w:sz w:val="28"/>
                <w:szCs w:val="28"/>
              </w:rPr>
              <w:t>：</w:t>
            </w:r>
            <w:r>
              <w:rPr>
                <w:rFonts w:hint="eastAsia" w:ascii="Times New Roman" w:hAnsi="Times New Roman" w:eastAsia="仿宋" w:cs="Times New Roman"/>
                <w:b/>
                <w:bCs/>
                <w:color w:val="auto"/>
                <w:sz w:val="28"/>
                <w:szCs w:val="28"/>
                <w:lang w:val="en-US" w:eastAsia="zh-CN"/>
              </w:rPr>
              <w:t>衡阳市蓝天环保有限公司</w:t>
            </w:r>
          </w:p>
        </w:tc>
      </w:tr>
      <w:tr>
        <w:tblPrEx>
          <w:tblCellMar>
            <w:top w:w="0" w:type="dxa"/>
            <w:left w:w="108" w:type="dxa"/>
            <w:bottom w:w="0" w:type="dxa"/>
            <w:right w:w="108" w:type="dxa"/>
          </w:tblCellMar>
        </w:tblPrEx>
        <w:trPr>
          <w:trHeight w:val="555" w:hRule="atLeast"/>
        </w:trPr>
        <w:tc>
          <w:tcPr>
            <w:tcW w:w="8522" w:type="dxa"/>
            <w:gridSpan w:val="4"/>
            <w:noWrap w:val="0"/>
            <w:vAlign w:val="center"/>
          </w:tcPr>
          <w:p>
            <w:pPr>
              <w:jc w:val="left"/>
              <w:rPr>
                <w:rFonts w:hint="default" w:ascii="Times New Roman" w:hAnsi="Times New Roman" w:eastAsia="仿宋" w:cs="Times New Roman"/>
                <w:b/>
                <w:bCs/>
                <w:color w:val="FF0000"/>
                <w:sz w:val="28"/>
                <w:szCs w:val="28"/>
                <w:lang w:val="en-US" w:eastAsia="zh-CN"/>
              </w:rPr>
            </w:pPr>
            <w:r>
              <w:rPr>
                <w:rFonts w:hint="eastAsia" w:ascii="Times New Roman" w:hAnsi="Times New Roman" w:eastAsia="仿宋" w:cs="Times New Roman"/>
                <w:b/>
                <w:bCs/>
                <w:sz w:val="28"/>
                <w:szCs w:val="28"/>
                <w:lang w:val="en-US" w:eastAsia="zh-CN"/>
              </w:rPr>
              <w:t>编制</w:t>
            </w:r>
            <w:r>
              <w:rPr>
                <w:rFonts w:hint="default" w:ascii="Times New Roman" w:hAnsi="Times New Roman" w:eastAsia="仿宋" w:cs="Times New Roman"/>
                <w:b/>
                <w:bCs/>
                <w:sz w:val="28"/>
                <w:szCs w:val="28"/>
              </w:rPr>
              <w:t>单位法人代表：</w:t>
            </w:r>
            <w:r>
              <w:rPr>
                <w:rFonts w:hint="eastAsia" w:ascii="Times New Roman" w:hAnsi="Times New Roman" w:eastAsia="仿宋" w:cs="Times New Roman"/>
                <w:b/>
                <w:bCs/>
                <w:sz w:val="28"/>
                <w:szCs w:val="28"/>
                <w:lang w:val="en-US" w:eastAsia="zh-CN"/>
              </w:rPr>
              <w:t>罗庆平</w:t>
            </w:r>
          </w:p>
        </w:tc>
      </w:tr>
      <w:tr>
        <w:tblPrEx>
          <w:tblCellMar>
            <w:top w:w="0" w:type="dxa"/>
            <w:left w:w="108" w:type="dxa"/>
            <w:bottom w:w="0" w:type="dxa"/>
            <w:right w:w="108" w:type="dxa"/>
          </w:tblCellMar>
        </w:tblPrEx>
        <w:trPr>
          <w:trHeight w:val="510" w:hRule="atLeast"/>
        </w:trPr>
        <w:tc>
          <w:tcPr>
            <w:tcW w:w="8522" w:type="dxa"/>
            <w:gridSpan w:val="4"/>
            <w:noWrap w:val="0"/>
            <w:vAlign w:val="center"/>
          </w:tcPr>
          <w:p>
            <w:pPr>
              <w:jc w:val="center"/>
              <w:rPr>
                <w:rFonts w:hint="default" w:ascii="Times New Roman" w:hAnsi="Times New Roman" w:eastAsia="仿宋" w:cs="Times New Roman"/>
                <w:sz w:val="24"/>
                <w:szCs w:val="24"/>
              </w:rPr>
            </w:pPr>
          </w:p>
          <w:p>
            <w:pPr>
              <w:pStyle w:val="6"/>
              <w:rPr>
                <w:rFonts w:hint="default" w:ascii="Times New Roman" w:hAnsi="Times New Roman" w:eastAsia="仿宋" w:cs="Times New Roman"/>
                <w:sz w:val="24"/>
                <w:szCs w:val="24"/>
              </w:rPr>
            </w:pPr>
          </w:p>
          <w:p>
            <w:pPr>
              <w:rPr>
                <w:rFonts w:hint="default"/>
              </w:rPr>
            </w:pPr>
          </w:p>
          <w:p>
            <w:pPr>
              <w:jc w:val="center"/>
              <w:rPr>
                <w:rFonts w:hint="default" w:ascii="Times New Roman" w:hAnsi="Times New Roman" w:eastAsia="仿宋" w:cs="Times New Roman"/>
                <w:sz w:val="24"/>
                <w:szCs w:val="24"/>
              </w:rPr>
            </w:pPr>
          </w:p>
          <w:p>
            <w:pPr>
              <w:jc w:val="center"/>
              <w:rPr>
                <w:rFonts w:hint="default" w:ascii="Times New Roman" w:hAnsi="Times New Roman" w:eastAsia="仿宋" w:cs="Times New Roman"/>
                <w:sz w:val="24"/>
                <w:szCs w:val="24"/>
              </w:rPr>
            </w:pPr>
          </w:p>
          <w:p>
            <w:pPr>
              <w:jc w:val="center"/>
              <w:rPr>
                <w:rFonts w:hint="default" w:ascii="Times New Roman" w:hAnsi="Times New Roman" w:eastAsia="仿宋" w:cs="Times New Roman"/>
                <w:sz w:val="24"/>
                <w:szCs w:val="24"/>
              </w:rPr>
            </w:pPr>
          </w:p>
        </w:tc>
      </w:tr>
      <w:tr>
        <w:tblPrEx>
          <w:tblCellMar>
            <w:top w:w="0" w:type="dxa"/>
            <w:left w:w="108" w:type="dxa"/>
            <w:bottom w:w="0" w:type="dxa"/>
            <w:right w:w="108" w:type="dxa"/>
          </w:tblCellMar>
        </w:tblPrEx>
        <w:trPr>
          <w:trHeight w:val="510" w:hRule="atLeast"/>
        </w:trPr>
        <w:tc>
          <w:tcPr>
            <w:tcW w:w="1345" w:type="dxa"/>
            <w:noWrap w:val="0"/>
            <w:vAlign w:val="center"/>
          </w:tcPr>
          <w:p>
            <w:pPr>
              <w:jc w:val="center"/>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建设单位：</w:t>
            </w:r>
          </w:p>
        </w:tc>
        <w:tc>
          <w:tcPr>
            <w:tcW w:w="2915" w:type="dxa"/>
            <w:noWrap w:val="0"/>
            <w:vAlign w:val="center"/>
          </w:tcPr>
          <w:p>
            <w:pPr>
              <w:jc w:val="left"/>
              <w:rPr>
                <w:rFonts w:hint="default" w:ascii="Times New Roman" w:hAnsi="Times New Roman" w:eastAsia="仿宋" w:cs="Times New Roman"/>
                <w:sz w:val="24"/>
                <w:szCs w:val="24"/>
                <w:lang w:val="en-US" w:eastAsia="zh-CN"/>
              </w:rPr>
            </w:pPr>
            <w:r>
              <w:rPr>
                <w:rFonts w:hint="eastAsia" w:ascii="Times New Roman" w:hAnsi="Times New Roman" w:eastAsia="仿宋" w:cs="Times New Roman"/>
                <w:color w:val="auto"/>
                <w:sz w:val="24"/>
                <w:szCs w:val="24"/>
                <w:lang w:val="en-US" w:eastAsia="zh-CN"/>
              </w:rPr>
              <w:t>祁阳市振创新型建材有限公司</w:t>
            </w:r>
          </w:p>
        </w:tc>
        <w:tc>
          <w:tcPr>
            <w:tcW w:w="1397" w:type="dxa"/>
            <w:noWrap w:val="0"/>
            <w:vAlign w:val="center"/>
          </w:tcPr>
          <w:p>
            <w:pPr>
              <w:jc w:val="center"/>
              <w:rPr>
                <w:rFonts w:hint="default" w:ascii="Times New Roman" w:hAnsi="Times New Roman" w:eastAsia="仿宋" w:cs="Times New Roman"/>
                <w:b/>
                <w:bCs/>
                <w:color w:val="FF0000"/>
                <w:sz w:val="24"/>
                <w:szCs w:val="24"/>
              </w:rPr>
            </w:pPr>
            <w:r>
              <w:rPr>
                <w:rFonts w:hint="eastAsia" w:ascii="Times New Roman" w:hAnsi="Times New Roman" w:eastAsia="仿宋" w:cs="Times New Roman"/>
                <w:b/>
                <w:bCs/>
                <w:sz w:val="24"/>
                <w:szCs w:val="24"/>
                <w:lang w:val="en-US" w:eastAsia="zh-CN"/>
              </w:rPr>
              <w:t>编制</w:t>
            </w:r>
            <w:r>
              <w:rPr>
                <w:rFonts w:hint="default" w:ascii="Times New Roman" w:hAnsi="Times New Roman" w:eastAsia="仿宋" w:cs="Times New Roman"/>
                <w:b/>
                <w:bCs/>
                <w:sz w:val="24"/>
                <w:szCs w:val="24"/>
              </w:rPr>
              <w:t>单位：</w:t>
            </w:r>
          </w:p>
        </w:tc>
        <w:tc>
          <w:tcPr>
            <w:tcW w:w="2865" w:type="dxa"/>
            <w:noWrap w:val="0"/>
            <w:vAlign w:val="center"/>
          </w:tcPr>
          <w:p>
            <w:pPr>
              <w:jc w:val="left"/>
              <w:rPr>
                <w:rFonts w:hint="eastAsia" w:ascii="Times New Roman" w:hAnsi="Times New Roman" w:eastAsia="仿宋" w:cs="Times New Roman"/>
                <w:color w:val="FF0000"/>
                <w:kern w:val="2"/>
                <w:sz w:val="24"/>
                <w:szCs w:val="24"/>
                <w:lang w:val="en-US" w:eastAsia="zh-CN" w:bidi="ar-SA"/>
              </w:rPr>
            </w:pPr>
            <w:r>
              <w:rPr>
                <w:rFonts w:hint="eastAsia" w:ascii="Times New Roman" w:hAnsi="Times New Roman" w:eastAsia="仿宋" w:cs="Times New Roman"/>
                <w:color w:val="auto"/>
                <w:sz w:val="24"/>
                <w:szCs w:val="24"/>
                <w:lang w:val="en-US" w:eastAsia="zh-CN"/>
              </w:rPr>
              <w:t>衡阳市蓝天环保有限公司</w:t>
            </w:r>
          </w:p>
        </w:tc>
      </w:tr>
      <w:tr>
        <w:tblPrEx>
          <w:tblCellMar>
            <w:top w:w="0" w:type="dxa"/>
            <w:left w:w="108" w:type="dxa"/>
            <w:bottom w:w="0" w:type="dxa"/>
            <w:right w:w="108" w:type="dxa"/>
          </w:tblCellMar>
        </w:tblPrEx>
        <w:trPr>
          <w:trHeight w:val="510" w:hRule="atLeast"/>
        </w:trPr>
        <w:tc>
          <w:tcPr>
            <w:tcW w:w="1345" w:type="dxa"/>
            <w:noWrap w:val="0"/>
            <w:vAlign w:val="center"/>
          </w:tcPr>
          <w:p>
            <w:pPr>
              <w:jc w:val="center"/>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电    话：</w:t>
            </w:r>
          </w:p>
        </w:tc>
        <w:tc>
          <w:tcPr>
            <w:tcW w:w="2915" w:type="dxa"/>
            <w:noWrap w:val="0"/>
            <w:vAlign w:val="center"/>
          </w:tcPr>
          <w:p>
            <w:pPr>
              <w:jc w:val="left"/>
              <w:rPr>
                <w:rFonts w:hint="default"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w:t>
            </w:r>
          </w:p>
        </w:tc>
        <w:tc>
          <w:tcPr>
            <w:tcW w:w="1397" w:type="dxa"/>
            <w:noWrap w:val="0"/>
            <w:vAlign w:val="center"/>
          </w:tcPr>
          <w:p>
            <w:pPr>
              <w:jc w:val="center"/>
              <w:rPr>
                <w:rFonts w:hint="default" w:ascii="Times New Roman" w:hAnsi="Times New Roman" w:eastAsia="仿宋" w:cs="Times New Roman"/>
                <w:b/>
                <w:bCs/>
                <w:color w:val="FF0000"/>
                <w:sz w:val="24"/>
                <w:szCs w:val="24"/>
              </w:rPr>
            </w:pPr>
            <w:r>
              <w:rPr>
                <w:rFonts w:hint="default" w:ascii="Times New Roman" w:hAnsi="Times New Roman" w:eastAsia="仿宋" w:cs="Times New Roman"/>
                <w:b/>
                <w:bCs/>
                <w:sz w:val="24"/>
                <w:szCs w:val="24"/>
              </w:rPr>
              <w:t>电    话：</w:t>
            </w:r>
          </w:p>
        </w:tc>
        <w:tc>
          <w:tcPr>
            <w:tcW w:w="2865" w:type="dxa"/>
            <w:noWrap w:val="0"/>
            <w:vAlign w:val="center"/>
          </w:tcPr>
          <w:p>
            <w:pPr>
              <w:jc w:val="left"/>
              <w:rPr>
                <w:rFonts w:hint="eastAsia" w:ascii="Times New Roman" w:hAnsi="Times New Roman" w:eastAsia="仿宋" w:cs="Times New Roman"/>
                <w:color w:val="FF0000"/>
                <w:kern w:val="2"/>
                <w:sz w:val="24"/>
                <w:szCs w:val="24"/>
                <w:lang w:val="en-US" w:eastAsia="zh-CN" w:bidi="ar-SA"/>
              </w:rPr>
            </w:pPr>
            <w:r>
              <w:rPr>
                <w:rFonts w:hint="default" w:ascii="Times New Roman" w:hAnsi="Times New Roman" w:eastAsia="仿宋" w:cs="Times New Roman"/>
                <w:color w:val="auto"/>
                <w:sz w:val="24"/>
                <w:szCs w:val="24"/>
                <w:lang w:val="en-US" w:eastAsia="zh-CN"/>
              </w:rPr>
              <w:t>0734-5233811</w:t>
            </w:r>
          </w:p>
        </w:tc>
      </w:tr>
      <w:tr>
        <w:tblPrEx>
          <w:tblCellMar>
            <w:top w:w="0" w:type="dxa"/>
            <w:left w:w="108" w:type="dxa"/>
            <w:bottom w:w="0" w:type="dxa"/>
            <w:right w:w="108" w:type="dxa"/>
          </w:tblCellMar>
        </w:tblPrEx>
        <w:trPr>
          <w:trHeight w:val="510" w:hRule="atLeast"/>
        </w:trPr>
        <w:tc>
          <w:tcPr>
            <w:tcW w:w="1345" w:type="dxa"/>
            <w:noWrap w:val="0"/>
            <w:vAlign w:val="center"/>
          </w:tcPr>
          <w:p>
            <w:pPr>
              <w:jc w:val="center"/>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传    真：</w:t>
            </w:r>
          </w:p>
        </w:tc>
        <w:tc>
          <w:tcPr>
            <w:tcW w:w="2915" w:type="dxa"/>
            <w:noWrap w:val="0"/>
            <w:vAlign w:val="center"/>
          </w:tcPr>
          <w:p>
            <w:pPr>
              <w:jc w:val="left"/>
              <w:rPr>
                <w:rFonts w:hint="default"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w:t>
            </w:r>
          </w:p>
        </w:tc>
        <w:tc>
          <w:tcPr>
            <w:tcW w:w="1397" w:type="dxa"/>
            <w:noWrap w:val="0"/>
            <w:vAlign w:val="center"/>
          </w:tcPr>
          <w:p>
            <w:pPr>
              <w:jc w:val="center"/>
              <w:rPr>
                <w:rFonts w:hint="default" w:ascii="Times New Roman" w:hAnsi="Times New Roman" w:eastAsia="仿宋" w:cs="Times New Roman"/>
                <w:b/>
                <w:bCs/>
                <w:sz w:val="24"/>
                <w:szCs w:val="24"/>
                <w:lang w:val="en-US" w:eastAsia="zh-CN"/>
              </w:rPr>
            </w:pPr>
            <w:r>
              <w:rPr>
                <w:rFonts w:hint="default" w:ascii="Times New Roman" w:hAnsi="Times New Roman" w:eastAsia="仿宋" w:cs="Times New Roman"/>
                <w:b/>
                <w:bCs/>
                <w:sz w:val="24"/>
                <w:szCs w:val="24"/>
                <w:lang w:val="en-US" w:eastAsia="zh-CN"/>
              </w:rPr>
              <w:t>传    真：</w:t>
            </w:r>
          </w:p>
        </w:tc>
        <w:tc>
          <w:tcPr>
            <w:tcW w:w="2865" w:type="dxa"/>
            <w:noWrap w:val="0"/>
            <w:vAlign w:val="center"/>
          </w:tcPr>
          <w:p>
            <w:pPr>
              <w:jc w:val="left"/>
              <w:rPr>
                <w:rFonts w:hint="default" w:ascii="Times New Roman" w:hAnsi="Times New Roman" w:eastAsia="仿宋" w:cs="Times New Roman"/>
                <w:color w:val="FF0000"/>
                <w:kern w:val="2"/>
                <w:sz w:val="24"/>
                <w:szCs w:val="24"/>
                <w:lang w:val="en-US" w:eastAsia="zh-CN" w:bidi="ar-SA"/>
              </w:rPr>
            </w:pPr>
            <w:r>
              <w:rPr>
                <w:rFonts w:hint="default" w:ascii="Times New Roman" w:hAnsi="Times New Roman" w:eastAsia="仿宋" w:cs="Times New Roman"/>
                <w:color w:val="auto"/>
                <w:sz w:val="24"/>
                <w:szCs w:val="24"/>
                <w:lang w:val="en-US" w:eastAsia="zh-CN"/>
              </w:rPr>
              <w:t>/</w:t>
            </w:r>
          </w:p>
        </w:tc>
      </w:tr>
      <w:tr>
        <w:tblPrEx>
          <w:tblCellMar>
            <w:top w:w="0" w:type="dxa"/>
            <w:left w:w="108" w:type="dxa"/>
            <w:bottom w:w="0" w:type="dxa"/>
            <w:right w:w="108" w:type="dxa"/>
          </w:tblCellMar>
        </w:tblPrEx>
        <w:trPr>
          <w:trHeight w:val="510" w:hRule="atLeast"/>
        </w:trPr>
        <w:tc>
          <w:tcPr>
            <w:tcW w:w="1345" w:type="dxa"/>
            <w:noWrap w:val="0"/>
            <w:vAlign w:val="center"/>
          </w:tcPr>
          <w:p>
            <w:pPr>
              <w:jc w:val="center"/>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邮    编：</w:t>
            </w:r>
          </w:p>
        </w:tc>
        <w:tc>
          <w:tcPr>
            <w:tcW w:w="2915" w:type="dxa"/>
            <w:noWrap w:val="0"/>
            <w:vAlign w:val="center"/>
          </w:tcPr>
          <w:p>
            <w:pPr>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CN"/>
              </w:rPr>
              <w:t>4261</w:t>
            </w:r>
            <w:r>
              <w:rPr>
                <w:rFonts w:hint="eastAsia" w:ascii="Times New Roman" w:hAnsi="Times New Roman" w:eastAsia="仿宋" w:cs="Times New Roman"/>
                <w:color w:val="auto"/>
                <w:sz w:val="24"/>
                <w:szCs w:val="24"/>
                <w:lang w:val="en-US" w:eastAsia="zh-CN"/>
              </w:rPr>
              <w:t>86</w:t>
            </w:r>
          </w:p>
        </w:tc>
        <w:tc>
          <w:tcPr>
            <w:tcW w:w="1397" w:type="dxa"/>
            <w:noWrap w:val="0"/>
            <w:vAlign w:val="center"/>
          </w:tcPr>
          <w:p>
            <w:pPr>
              <w:jc w:val="center"/>
              <w:rPr>
                <w:rFonts w:hint="default" w:ascii="Times New Roman" w:hAnsi="Times New Roman" w:eastAsia="仿宋" w:cs="Times New Roman"/>
                <w:b/>
                <w:bCs/>
                <w:sz w:val="24"/>
                <w:szCs w:val="24"/>
                <w:lang w:val="en-US" w:eastAsia="zh-CN"/>
              </w:rPr>
            </w:pPr>
            <w:r>
              <w:rPr>
                <w:rFonts w:hint="default" w:ascii="Times New Roman" w:hAnsi="Times New Roman" w:eastAsia="仿宋" w:cs="Times New Roman"/>
                <w:b/>
                <w:bCs/>
                <w:sz w:val="24"/>
                <w:szCs w:val="24"/>
                <w:lang w:val="en-US" w:eastAsia="zh-CN"/>
              </w:rPr>
              <w:t>邮    编：</w:t>
            </w:r>
          </w:p>
        </w:tc>
        <w:tc>
          <w:tcPr>
            <w:tcW w:w="2865" w:type="dxa"/>
            <w:noWrap w:val="0"/>
            <w:vAlign w:val="center"/>
          </w:tcPr>
          <w:p>
            <w:pPr>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CN"/>
              </w:rPr>
              <w:t>421400</w:t>
            </w:r>
          </w:p>
        </w:tc>
      </w:tr>
      <w:tr>
        <w:tblPrEx>
          <w:tblCellMar>
            <w:top w:w="0" w:type="dxa"/>
            <w:left w:w="108" w:type="dxa"/>
            <w:bottom w:w="0" w:type="dxa"/>
            <w:right w:w="108" w:type="dxa"/>
          </w:tblCellMar>
        </w:tblPrEx>
        <w:trPr>
          <w:trHeight w:val="510" w:hRule="atLeast"/>
        </w:trPr>
        <w:tc>
          <w:tcPr>
            <w:tcW w:w="1345" w:type="dxa"/>
            <w:noWrap w:val="0"/>
            <w:vAlign w:val="center"/>
          </w:tcPr>
          <w:p>
            <w:pPr>
              <w:jc w:val="center"/>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地    址：</w:t>
            </w:r>
          </w:p>
        </w:tc>
        <w:tc>
          <w:tcPr>
            <w:tcW w:w="2915" w:type="dxa"/>
            <w:noWrap w:val="0"/>
            <w:vAlign w:val="center"/>
          </w:tcPr>
          <w:p>
            <w:pPr>
              <w:jc w:val="left"/>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祁阳市白水镇石龙村三组</w:t>
            </w:r>
          </w:p>
        </w:tc>
        <w:tc>
          <w:tcPr>
            <w:tcW w:w="1397" w:type="dxa"/>
            <w:noWrap w:val="0"/>
            <w:vAlign w:val="center"/>
          </w:tcPr>
          <w:p>
            <w:pPr>
              <w:jc w:val="center"/>
              <w:rPr>
                <w:rFonts w:hint="default" w:ascii="Times New Roman" w:hAnsi="Times New Roman" w:eastAsia="仿宋" w:cs="Times New Roman"/>
                <w:b/>
                <w:bCs/>
                <w:sz w:val="24"/>
                <w:szCs w:val="24"/>
                <w:lang w:val="en-US" w:eastAsia="zh-CN"/>
              </w:rPr>
            </w:pPr>
            <w:r>
              <w:rPr>
                <w:rFonts w:hint="default" w:ascii="Times New Roman" w:hAnsi="Times New Roman" w:eastAsia="仿宋" w:cs="Times New Roman"/>
                <w:b/>
                <w:bCs/>
                <w:sz w:val="24"/>
                <w:szCs w:val="24"/>
                <w:lang w:val="en-US" w:eastAsia="zh-CN"/>
              </w:rPr>
              <w:t>地    址：</w:t>
            </w:r>
          </w:p>
        </w:tc>
        <w:tc>
          <w:tcPr>
            <w:tcW w:w="2865" w:type="dxa"/>
            <w:noWrap w:val="0"/>
            <w:vAlign w:val="center"/>
          </w:tcPr>
          <w:p>
            <w:pPr>
              <w:jc w:val="left"/>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衡阳市衡东县洣水镇衡东大道478号</w:t>
            </w:r>
          </w:p>
        </w:tc>
      </w:tr>
    </w:tbl>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rPr>
          <w:rFonts w:hint="eastAsia" w:eastAsia="仿宋"/>
          <w:b/>
          <w:bCs/>
          <w:sz w:val="36"/>
          <w:szCs w:val="36"/>
        </w:rPr>
      </w:pPr>
    </w:p>
    <w:p>
      <w:pPr>
        <w:pStyle w:val="2"/>
        <w:jc w:val="both"/>
        <w:rPr>
          <w:rFonts w:hint="eastAsia" w:eastAsia="仿宋"/>
          <w:b/>
          <w:bCs/>
          <w:sz w:val="36"/>
          <w:szCs w:val="36"/>
        </w:rPr>
      </w:pPr>
      <w:r>
        <w:rPr>
          <w:rFonts w:hint="eastAsia" w:eastAsia="仿宋"/>
          <w:b/>
          <w:bCs/>
          <w:sz w:val="36"/>
          <w:szCs w:val="36"/>
        </w:rPr>
        <w:br w:type="page"/>
      </w:r>
    </w:p>
    <w:p>
      <w:pPr>
        <w:spacing w:line="360" w:lineRule="auto"/>
        <w:jc w:val="center"/>
        <w:rPr>
          <w:rFonts w:hint="eastAsia" w:ascii="仿宋" w:hAnsi="仿宋" w:eastAsia="仿宋" w:cs="仿宋"/>
          <w:b/>
          <w:bCs/>
          <w:sz w:val="24"/>
          <w:szCs w:val="24"/>
          <w:lang w:eastAsia="zh-CN"/>
        </w:rPr>
      </w:pPr>
      <w:r>
        <w:rPr>
          <w:rFonts w:hint="eastAsia" w:eastAsia="仿宋"/>
          <w:b/>
          <w:bCs/>
          <w:sz w:val="36"/>
          <w:szCs w:val="36"/>
          <w:lang w:val="en-US" w:eastAsia="zh-CN"/>
        </w:rPr>
        <w:t>祁阳市振创新型建材有限公司年产 50 万立方米混凝土项目</w:t>
      </w:r>
      <w:r>
        <w:rPr>
          <w:rFonts w:hint="eastAsia" w:eastAsia="仿宋"/>
          <w:b/>
          <w:bCs/>
          <w:sz w:val="36"/>
          <w:szCs w:val="36"/>
          <w:lang w:eastAsia="zh-CN"/>
        </w:rPr>
        <w:t>专家评审意见修改对照表</w:t>
      </w:r>
    </w:p>
    <w:tbl>
      <w:tblPr>
        <w:tblStyle w:val="24"/>
        <w:tblW w:w="851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8"/>
        <w:gridCol w:w="3750"/>
        <w:gridCol w:w="38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jc w:val="center"/>
              <w:textAlignment w:val="auto"/>
              <w:rPr>
                <w:rFonts w:hint="default" w:ascii="Times New Roman" w:hAnsi="Times New Roman" w:eastAsia="仿宋" w:cs="Times New Roman"/>
                <w:b/>
                <w:bCs/>
                <w:sz w:val="24"/>
                <w:szCs w:val="24"/>
                <w:vertAlign w:val="baseline"/>
                <w:lang w:val="en-US" w:eastAsia="zh-CN"/>
              </w:rPr>
            </w:pPr>
            <w:r>
              <w:rPr>
                <w:rFonts w:hint="default" w:ascii="Times New Roman" w:hAnsi="Times New Roman" w:eastAsia="仿宋" w:cs="Times New Roman"/>
                <w:b/>
                <w:bCs/>
                <w:sz w:val="24"/>
                <w:szCs w:val="24"/>
                <w:vertAlign w:val="baseline"/>
                <w:lang w:val="en-US" w:eastAsia="zh-CN"/>
              </w:rPr>
              <w:t>序号</w:t>
            </w:r>
          </w:p>
        </w:tc>
        <w:tc>
          <w:tcPr>
            <w:tcW w:w="3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jc w:val="center"/>
              <w:textAlignment w:val="auto"/>
              <w:rPr>
                <w:rFonts w:hint="default" w:ascii="Times New Roman" w:hAnsi="Times New Roman" w:eastAsia="仿宋" w:cs="Times New Roman"/>
                <w:b/>
                <w:bCs/>
                <w:sz w:val="24"/>
                <w:szCs w:val="24"/>
                <w:vertAlign w:val="baseline"/>
                <w:lang w:val="en-US" w:eastAsia="zh-CN"/>
              </w:rPr>
            </w:pPr>
            <w:r>
              <w:rPr>
                <w:rFonts w:hint="default" w:ascii="Times New Roman" w:hAnsi="Times New Roman" w:eastAsia="仿宋" w:cs="Times New Roman"/>
                <w:b/>
                <w:bCs/>
                <w:sz w:val="24"/>
                <w:szCs w:val="24"/>
                <w:vertAlign w:val="baseline"/>
                <w:lang w:val="en-US" w:eastAsia="zh-CN"/>
              </w:rPr>
              <w:t>专家意见</w:t>
            </w:r>
          </w:p>
        </w:tc>
        <w:tc>
          <w:tcPr>
            <w:tcW w:w="38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jc w:val="center"/>
              <w:textAlignment w:val="auto"/>
              <w:rPr>
                <w:rFonts w:hint="default" w:ascii="Times New Roman" w:hAnsi="Times New Roman" w:eastAsia="仿宋" w:cs="Times New Roman"/>
                <w:b/>
                <w:bCs/>
                <w:sz w:val="24"/>
                <w:szCs w:val="24"/>
                <w:vertAlign w:val="baseline"/>
                <w:lang w:val="en-US" w:eastAsia="zh-CN"/>
              </w:rPr>
            </w:pPr>
            <w:r>
              <w:rPr>
                <w:rFonts w:hint="default" w:ascii="Times New Roman" w:hAnsi="Times New Roman" w:eastAsia="仿宋" w:cs="Times New Roman"/>
                <w:b/>
                <w:bCs/>
                <w:sz w:val="24"/>
                <w:szCs w:val="24"/>
                <w:vertAlign w:val="baseline"/>
                <w:lang w:val="en-US" w:eastAsia="zh-CN"/>
              </w:rPr>
              <w:t>落实情况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jc w:val="center"/>
              <w:textAlignment w:val="auto"/>
              <w:rPr>
                <w:rFonts w:hint="default" w:ascii="Times New Roman" w:hAnsi="Times New Roman" w:eastAsia="仿宋" w:cs="Times New Roman"/>
                <w:sz w:val="24"/>
                <w:szCs w:val="24"/>
                <w:vertAlign w:val="baseline"/>
                <w:lang w:val="en-US" w:eastAsia="zh-CN"/>
              </w:rPr>
            </w:pPr>
            <w:r>
              <w:rPr>
                <w:rFonts w:hint="default" w:ascii="Times New Roman" w:hAnsi="Times New Roman" w:eastAsia="仿宋" w:cs="Times New Roman"/>
                <w:sz w:val="24"/>
                <w:szCs w:val="24"/>
                <w:vertAlign w:val="baseline"/>
                <w:lang w:val="en-US" w:eastAsia="zh-CN"/>
              </w:rPr>
              <w:t>1</w:t>
            </w:r>
          </w:p>
        </w:tc>
        <w:tc>
          <w:tcPr>
            <w:tcW w:w="3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rPr>
                <w:rFonts w:hint="default" w:ascii="Times New Roman" w:hAnsi="Times New Roman" w:eastAsia="仿宋" w:cs="Times New Roman"/>
                <w:b w:val="0"/>
                <w:bCs w:val="0"/>
                <w:kern w:val="2"/>
                <w:sz w:val="24"/>
                <w:szCs w:val="24"/>
                <w:vertAlign w:val="baseline"/>
                <w:lang w:val="en-US" w:eastAsia="zh-CN" w:bidi="ar-SA"/>
              </w:rPr>
            </w:pPr>
            <w:r>
              <w:rPr>
                <w:rFonts w:hint="eastAsia" w:ascii="Times New Roman" w:hAnsi="Times New Roman" w:eastAsia="仿宋" w:cs="Times New Roman"/>
                <w:b w:val="0"/>
                <w:bCs w:val="0"/>
                <w:kern w:val="2"/>
                <w:sz w:val="24"/>
                <w:szCs w:val="24"/>
                <w:vertAlign w:val="baseline"/>
                <w:lang w:val="en-US" w:eastAsia="zh-CN" w:bidi="ar-SA"/>
              </w:rPr>
              <w:t>讲明水泥稳定砂生产线未来的建设情况；</w:t>
            </w:r>
          </w:p>
        </w:tc>
        <w:tc>
          <w:tcPr>
            <w:tcW w:w="38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rPr>
                <w:rFonts w:hint="default" w:ascii="Times New Roman" w:hAnsi="Times New Roman" w:eastAsia="仿宋" w:cs="Times New Roman"/>
                <w:b w:val="0"/>
                <w:bCs w:val="0"/>
                <w:kern w:val="2"/>
                <w:sz w:val="24"/>
                <w:szCs w:val="24"/>
                <w:vertAlign w:val="baseline"/>
                <w:lang w:val="en-US" w:eastAsia="zh-CN" w:bidi="ar-SA"/>
              </w:rPr>
            </w:pPr>
            <w:r>
              <w:rPr>
                <w:rFonts w:hint="eastAsia" w:ascii="Times New Roman" w:hAnsi="Times New Roman" w:eastAsia="仿宋" w:cs="Times New Roman"/>
                <w:b w:val="0"/>
                <w:bCs w:val="0"/>
                <w:kern w:val="2"/>
                <w:sz w:val="24"/>
                <w:szCs w:val="24"/>
                <w:vertAlign w:val="baseline"/>
                <w:lang w:val="en-US" w:eastAsia="zh-CN" w:bidi="ar-SA"/>
              </w:rPr>
              <w:t>P1，已讲明水泥稳定砂生产线未来的建设情况；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jc w:val="center"/>
              <w:textAlignment w:val="auto"/>
              <w:rPr>
                <w:rFonts w:hint="default" w:ascii="Times New Roman" w:hAnsi="Times New Roman" w:eastAsia="仿宋" w:cs="Times New Roman"/>
                <w:sz w:val="24"/>
                <w:szCs w:val="24"/>
                <w:vertAlign w:val="baseline"/>
                <w:lang w:val="en-US" w:eastAsia="zh-CN"/>
              </w:rPr>
            </w:pPr>
            <w:r>
              <w:rPr>
                <w:rFonts w:hint="default" w:ascii="Times New Roman" w:hAnsi="Times New Roman" w:eastAsia="仿宋" w:cs="Times New Roman"/>
                <w:sz w:val="24"/>
                <w:szCs w:val="24"/>
                <w:vertAlign w:val="baseline"/>
                <w:lang w:val="en-US" w:eastAsia="zh-CN"/>
              </w:rPr>
              <w:t>2</w:t>
            </w:r>
          </w:p>
        </w:tc>
        <w:tc>
          <w:tcPr>
            <w:tcW w:w="3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rPr>
                <w:rFonts w:hint="default" w:ascii="Times New Roman" w:hAnsi="Times New Roman" w:eastAsia="仿宋" w:cs="Times New Roman"/>
                <w:b w:val="0"/>
                <w:bCs w:val="0"/>
                <w:kern w:val="2"/>
                <w:sz w:val="24"/>
                <w:szCs w:val="24"/>
                <w:vertAlign w:val="baseline"/>
                <w:lang w:val="en-US" w:eastAsia="zh-CN" w:bidi="ar-SA"/>
              </w:rPr>
            </w:pPr>
            <w:r>
              <w:rPr>
                <w:rFonts w:hint="eastAsia" w:ascii="Times New Roman" w:hAnsi="Times New Roman" w:eastAsia="仿宋" w:cs="Times New Roman"/>
                <w:b w:val="0"/>
                <w:bCs w:val="0"/>
                <w:kern w:val="2"/>
                <w:sz w:val="24"/>
                <w:szCs w:val="24"/>
                <w:vertAlign w:val="baseline"/>
                <w:lang w:val="en-US" w:eastAsia="zh-CN" w:bidi="ar-SA"/>
              </w:rPr>
              <w:t>细化说明实验室的主要工作内容，有无废液及危险废物的产生</w:t>
            </w:r>
            <w:r>
              <w:rPr>
                <w:rFonts w:hint="default" w:ascii="Times New Roman" w:hAnsi="Times New Roman" w:eastAsia="仿宋" w:cs="Times New Roman"/>
                <w:b w:val="0"/>
                <w:bCs w:val="0"/>
                <w:kern w:val="2"/>
                <w:sz w:val="24"/>
                <w:szCs w:val="24"/>
                <w:vertAlign w:val="baseline"/>
                <w:lang w:val="en-US" w:eastAsia="zh-CN" w:bidi="ar-SA"/>
              </w:rPr>
              <w:t>；</w:t>
            </w:r>
          </w:p>
        </w:tc>
        <w:tc>
          <w:tcPr>
            <w:tcW w:w="38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rPr>
                <w:rFonts w:hint="default" w:ascii="Times New Roman" w:hAnsi="Times New Roman" w:eastAsia="仿宋" w:cs="Times New Roman"/>
                <w:b w:val="0"/>
                <w:bCs w:val="0"/>
                <w:kern w:val="2"/>
                <w:sz w:val="24"/>
                <w:szCs w:val="24"/>
                <w:vertAlign w:val="baseline"/>
                <w:lang w:val="en-US" w:eastAsia="zh-CN" w:bidi="ar-SA"/>
              </w:rPr>
            </w:pPr>
            <w:r>
              <w:rPr>
                <w:rFonts w:hint="eastAsia" w:ascii="Times New Roman" w:hAnsi="Times New Roman" w:eastAsia="仿宋" w:cs="Times New Roman"/>
                <w:b w:val="0"/>
                <w:bCs w:val="0"/>
                <w:kern w:val="2"/>
                <w:sz w:val="24"/>
                <w:szCs w:val="24"/>
                <w:vertAlign w:val="baseline"/>
                <w:lang w:val="en-US" w:eastAsia="zh-CN" w:bidi="ar-SA"/>
              </w:rPr>
              <w:t>P16，已细化说明实验室的主要工作内容；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9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jc w:val="center"/>
              <w:textAlignment w:val="auto"/>
              <w:rPr>
                <w:rFonts w:hint="default" w:ascii="Times New Roman" w:hAnsi="Times New Roman" w:eastAsia="仿宋" w:cs="Times New Roman"/>
                <w:sz w:val="24"/>
                <w:szCs w:val="24"/>
                <w:vertAlign w:val="baseline"/>
                <w:lang w:val="en-US" w:eastAsia="zh-CN"/>
              </w:rPr>
            </w:pPr>
            <w:r>
              <w:rPr>
                <w:rFonts w:hint="eastAsia" w:ascii="Times New Roman" w:hAnsi="Times New Roman" w:eastAsia="仿宋" w:cs="Times New Roman"/>
                <w:sz w:val="24"/>
                <w:szCs w:val="24"/>
                <w:vertAlign w:val="baseline"/>
                <w:lang w:val="en-US" w:eastAsia="zh-CN"/>
              </w:rPr>
              <w:t>3</w:t>
            </w:r>
          </w:p>
        </w:tc>
        <w:tc>
          <w:tcPr>
            <w:tcW w:w="3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rPr>
                <w:rFonts w:hint="default" w:ascii="Times New Roman" w:hAnsi="Times New Roman" w:eastAsia="仿宋" w:cs="Times New Roman"/>
                <w:b w:val="0"/>
                <w:bCs w:val="0"/>
                <w:kern w:val="2"/>
                <w:sz w:val="24"/>
                <w:szCs w:val="24"/>
                <w:vertAlign w:val="baseline"/>
                <w:lang w:val="en-US" w:eastAsia="zh-CN" w:bidi="ar-SA"/>
              </w:rPr>
            </w:pPr>
            <w:r>
              <w:rPr>
                <w:rFonts w:hint="default" w:ascii="Times New Roman" w:hAnsi="Times New Roman" w:eastAsia="仿宋" w:cs="Times New Roman"/>
                <w:b w:val="0"/>
                <w:bCs w:val="0"/>
                <w:kern w:val="2"/>
                <w:sz w:val="24"/>
                <w:szCs w:val="24"/>
                <w:vertAlign w:val="baseline"/>
                <w:lang w:val="en-US" w:eastAsia="zh-CN" w:bidi="ar-SA"/>
              </w:rPr>
              <w:t>完善</w:t>
            </w:r>
            <w:r>
              <w:rPr>
                <w:rFonts w:hint="eastAsia" w:ascii="Times New Roman" w:hAnsi="Times New Roman" w:eastAsia="仿宋" w:cs="Times New Roman"/>
                <w:b w:val="0"/>
                <w:bCs w:val="0"/>
                <w:kern w:val="2"/>
                <w:sz w:val="24"/>
                <w:szCs w:val="24"/>
                <w:vertAlign w:val="baseline"/>
                <w:lang w:val="en-US" w:eastAsia="zh-CN" w:bidi="ar-SA"/>
              </w:rPr>
              <w:t>所有</w:t>
            </w:r>
            <w:r>
              <w:rPr>
                <w:rFonts w:hint="default" w:ascii="Times New Roman" w:hAnsi="Times New Roman" w:eastAsia="仿宋" w:cs="Times New Roman"/>
                <w:b w:val="0"/>
                <w:bCs w:val="0"/>
                <w:kern w:val="2"/>
                <w:sz w:val="24"/>
                <w:szCs w:val="24"/>
                <w:vertAlign w:val="baseline"/>
                <w:lang w:val="en-US" w:eastAsia="zh-CN" w:bidi="ar-SA"/>
              </w:rPr>
              <w:t>环保设施照片；</w:t>
            </w:r>
          </w:p>
        </w:tc>
        <w:tc>
          <w:tcPr>
            <w:tcW w:w="38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rPr>
                <w:rFonts w:hint="default" w:ascii="Times New Roman" w:hAnsi="Times New Roman" w:eastAsia="仿宋" w:cs="Times New Roman"/>
                <w:b w:val="0"/>
                <w:bCs w:val="0"/>
                <w:kern w:val="2"/>
                <w:sz w:val="24"/>
                <w:szCs w:val="24"/>
                <w:vertAlign w:val="baseline"/>
                <w:lang w:val="en-US" w:eastAsia="zh-CN" w:bidi="ar-SA"/>
              </w:rPr>
            </w:pPr>
            <w:r>
              <w:rPr>
                <w:rFonts w:hint="eastAsia" w:ascii="Times New Roman" w:hAnsi="Times New Roman" w:eastAsia="仿宋" w:cs="Times New Roman"/>
                <w:b w:val="0"/>
                <w:bCs w:val="0"/>
                <w:kern w:val="2"/>
                <w:sz w:val="24"/>
                <w:szCs w:val="24"/>
                <w:vertAlign w:val="baseline"/>
                <w:lang w:val="en-US" w:eastAsia="zh-CN" w:bidi="ar-SA"/>
              </w:rPr>
              <w:t>已完善相关环保照片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jc w:val="center"/>
              <w:textAlignment w:val="auto"/>
              <w:rPr>
                <w:rFonts w:hint="default" w:ascii="Times New Roman" w:hAnsi="Times New Roman" w:eastAsia="仿宋" w:cs="Times New Roman"/>
                <w:sz w:val="24"/>
                <w:szCs w:val="24"/>
                <w:vertAlign w:val="baseline"/>
                <w:lang w:val="en-US" w:eastAsia="zh-CN"/>
              </w:rPr>
            </w:pPr>
            <w:r>
              <w:rPr>
                <w:rFonts w:hint="eastAsia" w:ascii="Times New Roman" w:hAnsi="Times New Roman" w:eastAsia="仿宋" w:cs="Times New Roman"/>
                <w:sz w:val="24"/>
                <w:szCs w:val="24"/>
                <w:vertAlign w:val="baseline"/>
                <w:lang w:val="en-US" w:eastAsia="zh-CN"/>
              </w:rPr>
              <w:t>4</w:t>
            </w:r>
          </w:p>
        </w:tc>
        <w:tc>
          <w:tcPr>
            <w:tcW w:w="3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rPr>
                <w:rFonts w:hint="default" w:ascii="Times New Roman" w:hAnsi="Times New Roman" w:eastAsia="仿宋" w:cs="Times New Roman"/>
                <w:b w:val="0"/>
                <w:bCs w:val="0"/>
                <w:kern w:val="2"/>
                <w:sz w:val="24"/>
                <w:szCs w:val="24"/>
                <w:vertAlign w:val="baseline"/>
                <w:lang w:val="en-US" w:eastAsia="zh-CN" w:bidi="ar-SA"/>
              </w:rPr>
            </w:pPr>
            <w:r>
              <w:rPr>
                <w:rFonts w:hint="eastAsia" w:ascii="Times New Roman" w:hAnsi="Times New Roman" w:eastAsia="仿宋" w:cs="Times New Roman"/>
                <w:b w:val="0"/>
                <w:bCs w:val="0"/>
                <w:kern w:val="2"/>
                <w:sz w:val="24"/>
                <w:szCs w:val="24"/>
                <w:vertAlign w:val="baseline"/>
                <w:lang w:val="en-US" w:eastAsia="zh-CN" w:bidi="ar-SA"/>
              </w:rPr>
              <w:t>核实车辆冲洗平台沉淀池的容积能否满足厂区的需求量</w:t>
            </w:r>
            <w:r>
              <w:rPr>
                <w:rFonts w:hint="default" w:ascii="Times New Roman" w:hAnsi="Times New Roman" w:eastAsia="仿宋" w:cs="Times New Roman"/>
                <w:b w:val="0"/>
                <w:bCs w:val="0"/>
                <w:kern w:val="2"/>
                <w:sz w:val="24"/>
                <w:szCs w:val="24"/>
                <w:vertAlign w:val="baseline"/>
                <w:lang w:val="en-US" w:eastAsia="zh-CN" w:bidi="ar-SA"/>
              </w:rPr>
              <w:t>；</w:t>
            </w:r>
          </w:p>
        </w:tc>
        <w:tc>
          <w:tcPr>
            <w:tcW w:w="38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rPr>
                <w:rFonts w:hint="default" w:ascii="Times New Roman" w:hAnsi="Times New Roman" w:eastAsia="仿宋" w:cs="Times New Roman"/>
                <w:b w:val="0"/>
                <w:bCs w:val="0"/>
                <w:kern w:val="2"/>
                <w:sz w:val="24"/>
                <w:szCs w:val="24"/>
                <w:vertAlign w:val="baseline"/>
                <w:lang w:val="en-US" w:eastAsia="zh-CN" w:bidi="ar-SA"/>
              </w:rPr>
            </w:pPr>
            <w:r>
              <w:rPr>
                <w:rFonts w:hint="eastAsia" w:ascii="Times New Roman" w:hAnsi="Times New Roman" w:eastAsia="仿宋" w:cs="Times New Roman"/>
                <w:b w:val="0"/>
                <w:bCs w:val="0"/>
                <w:kern w:val="2"/>
                <w:sz w:val="24"/>
                <w:szCs w:val="24"/>
                <w:vertAlign w:val="baseline"/>
                <w:lang w:val="en-US" w:eastAsia="zh-CN" w:bidi="ar-SA"/>
              </w:rPr>
              <w:t>P22-23，已核实车辆冲洗平台沉淀池的容积能满足厂区的需求量</w:t>
            </w:r>
            <w:r>
              <w:rPr>
                <w:rFonts w:hint="default" w:ascii="Times New Roman" w:hAnsi="Times New Roman" w:eastAsia="仿宋" w:cs="Times New Roman"/>
                <w:b w:val="0"/>
                <w:bCs w:val="0"/>
                <w:kern w:val="2"/>
                <w:sz w:val="24"/>
                <w:szCs w:val="24"/>
                <w:vertAlign w:val="baseli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jc w:val="center"/>
              <w:textAlignment w:val="auto"/>
              <w:rPr>
                <w:rFonts w:hint="default" w:ascii="Times New Roman" w:hAnsi="Times New Roman" w:eastAsia="仿宋" w:cs="Times New Roman"/>
                <w:sz w:val="24"/>
                <w:szCs w:val="24"/>
                <w:vertAlign w:val="baseline"/>
                <w:lang w:val="en-US" w:eastAsia="zh-CN"/>
              </w:rPr>
            </w:pPr>
            <w:r>
              <w:rPr>
                <w:rFonts w:hint="eastAsia" w:ascii="Times New Roman" w:hAnsi="Times New Roman" w:eastAsia="仿宋" w:cs="Times New Roman"/>
                <w:sz w:val="24"/>
                <w:szCs w:val="24"/>
                <w:vertAlign w:val="baseline"/>
                <w:lang w:val="en-US" w:eastAsia="zh-CN"/>
              </w:rPr>
              <w:t>5</w:t>
            </w:r>
          </w:p>
        </w:tc>
        <w:tc>
          <w:tcPr>
            <w:tcW w:w="3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rPr>
                <w:rFonts w:hint="default" w:ascii="Times New Roman" w:hAnsi="Times New Roman" w:eastAsia="仿宋" w:cs="Times New Roman"/>
                <w:b w:val="0"/>
                <w:bCs w:val="0"/>
                <w:kern w:val="2"/>
                <w:sz w:val="24"/>
                <w:szCs w:val="24"/>
                <w:vertAlign w:val="baseline"/>
                <w:lang w:val="en-US" w:eastAsia="zh-CN" w:bidi="ar-SA"/>
              </w:rPr>
            </w:pPr>
            <w:r>
              <w:rPr>
                <w:rFonts w:hint="default" w:ascii="Times New Roman" w:hAnsi="Times New Roman" w:eastAsia="仿宋" w:cs="Times New Roman"/>
                <w:b w:val="0"/>
                <w:bCs w:val="0"/>
                <w:sz w:val="24"/>
                <w:szCs w:val="24"/>
                <w:vertAlign w:val="baseline"/>
                <w:lang w:val="en-US" w:eastAsia="zh-CN"/>
              </w:rPr>
              <w:t>核实厂内生活废水的处置方式，细化分析当前处理方式的可行性</w:t>
            </w:r>
            <w:r>
              <w:rPr>
                <w:rFonts w:hint="default" w:ascii="Times New Roman" w:hAnsi="Times New Roman" w:eastAsia="仿宋" w:cs="Times New Roman"/>
                <w:b w:val="0"/>
                <w:bCs w:val="0"/>
                <w:kern w:val="2"/>
                <w:sz w:val="24"/>
                <w:szCs w:val="24"/>
                <w:vertAlign w:val="baseline"/>
                <w:lang w:val="en-US" w:eastAsia="zh-CN" w:bidi="ar-SA"/>
              </w:rPr>
              <w:t>。</w:t>
            </w:r>
          </w:p>
        </w:tc>
        <w:tc>
          <w:tcPr>
            <w:tcW w:w="38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rPr>
                <w:rFonts w:hint="default" w:ascii="Times New Roman" w:hAnsi="Times New Roman" w:eastAsia="仿宋" w:cs="Times New Roman"/>
                <w:b w:val="0"/>
                <w:bCs w:val="0"/>
                <w:kern w:val="2"/>
                <w:sz w:val="24"/>
                <w:szCs w:val="24"/>
                <w:vertAlign w:val="baseline"/>
                <w:lang w:val="en-US" w:eastAsia="zh-CN" w:bidi="ar-SA"/>
              </w:rPr>
            </w:pPr>
            <w:r>
              <w:rPr>
                <w:rFonts w:hint="eastAsia" w:ascii="Times New Roman" w:hAnsi="Times New Roman" w:eastAsia="仿宋" w:cs="Times New Roman"/>
                <w:b w:val="0"/>
                <w:bCs w:val="0"/>
                <w:kern w:val="2"/>
                <w:sz w:val="24"/>
                <w:szCs w:val="24"/>
                <w:vertAlign w:val="baseline"/>
                <w:lang w:val="en-US" w:eastAsia="zh-CN" w:bidi="ar-SA"/>
              </w:rPr>
              <w:t>P21-22，已细化分析厂内生活废水处理的可行性。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16"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atLeast"/>
              <w:ind w:firstLine="480" w:firstLineChars="200"/>
              <w:jc w:val="left"/>
              <w:textAlignment w:val="auto"/>
              <w:outlineLvl w:val="9"/>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备注：修改内容以“</w:t>
            </w:r>
            <w:r>
              <w:rPr>
                <w:rFonts w:hint="default" w:ascii="Times New Roman" w:hAnsi="Times New Roman" w:eastAsia="仿宋" w:cs="Times New Roman"/>
                <w:color w:val="auto"/>
                <w:sz w:val="24"/>
                <w:szCs w:val="24"/>
                <w:u w:val="single"/>
                <w:vertAlign w:val="baseline"/>
                <w:lang w:val="en-US" w:eastAsia="zh-CN"/>
              </w:rPr>
              <w:t xml:space="preserve">    </w:t>
            </w:r>
            <w:r>
              <w:rPr>
                <w:rFonts w:hint="default" w:ascii="Times New Roman" w:hAnsi="Times New Roman" w:eastAsia="仿宋" w:cs="Times New Roman"/>
                <w:color w:val="auto"/>
                <w:sz w:val="24"/>
                <w:szCs w:val="24"/>
                <w:vertAlign w:val="baseline"/>
                <w:lang w:val="en-US" w:eastAsia="zh-CN"/>
              </w:rPr>
              <w:t>”为记。</w:t>
            </w:r>
          </w:p>
        </w:tc>
      </w:tr>
    </w:tbl>
    <w:p>
      <w:pPr>
        <w:pStyle w:val="4"/>
        <w:rPr>
          <w:rFonts w:hint="eastAsia" w:eastAsia="仿宋"/>
          <w:b/>
          <w:bCs/>
          <w:sz w:val="36"/>
          <w:szCs w:val="36"/>
        </w:rPr>
      </w:pPr>
    </w:p>
    <w:p>
      <w:pPr>
        <w:rPr>
          <w:rFonts w:hint="eastAsia" w:eastAsia="仿宋"/>
          <w:b/>
          <w:bCs/>
          <w:sz w:val="36"/>
          <w:szCs w:val="36"/>
        </w:rPr>
      </w:pPr>
    </w:p>
    <w:p>
      <w:pPr>
        <w:pStyle w:val="2"/>
        <w:rPr>
          <w:rFonts w:hint="eastAsia" w:eastAsia="仿宋"/>
          <w:b/>
          <w:bCs/>
          <w:sz w:val="36"/>
          <w:szCs w:val="36"/>
        </w:rPr>
      </w:pPr>
    </w:p>
    <w:p>
      <w:pPr>
        <w:pStyle w:val="4"/>
        <w:rPr>
          <w:rFonts w:hint="eastAsia" w:eastAsia="仿宋"/>
          <w:b/>
          <w:bCs/>
          <w:sz w:val="36"/>
          <w:szCs w:val="36"/>
        </w:rPr>
      </w:pPr>
    </w:p>
    <w:p>
      <w:pPr>
        <w:rPr>
          <w:rFonts w:hint="eastAsia" w:eastAsia="仿宋"/>
          <w:b/>
          <w:bCs/>
          <w:sz w:val="36"/>
          <w:szCs w:val="36"/>
        </w:rPr>
      </w:pPr>
    </w:p>
    <w:p>
      <w:pPr>
        <w:pStyle w:val="2"/>
        <w:rPr>
          <w:rFonts w:hint="eastAsia" w:eastAsia="仿宋"/>
          <w:b/>
          <w:bCs/>
          <w:sz w:val="36"/>
          <w:szCs w:val="36"/>
        </w:rPr>
      </w:pPr>
    </w:p>
    <w:p>
      <w:pPr>
        <w:pStyle w:val="4"/>
        <w:rPr>
          <w:rFonts w:hint="eastAsia" w:eastAsia="仿宋"/>
          <w:b/>
          <w:bCs/>
          <w:sz w:val="36"/>
          <w:szCs w:val="36"/>
        </w:rPr>
      </w:pPr>
    </w:p>
    <w:p>
      <w:pPr>
        <w:rPr>
          <w:rFonts w:hint="eastAsia" w:eastAsia="仿宋"/>
          <w:b/>
          <w:bCs/>
          <w:sz w:val="36"/>
          <w:szCs w:val="36"/>
        </w:rPr>
      </w:pPr>
    </w:p>
    <w:p>
      <w:pPr>
        <w:pStyle w:val="2"/>
        <w:rPr>
          <w:rFonts w:hint="eastAsia" w:eastAsia="仿宋"/>
          <w:b/>
          <w:bCs/>
          <w:sz w:val="36"/>
          <w:szCs w:val="36"/>
        </w:rPr>
      </w:pPr>
    </w:p>
    <w:p>
      <w:pPr>
        <w:pStyle w:val="4"/>
        <w:rPr>
          <w:rFonts w:hint="eastAsia"/>
        </w:rPr>
      </w:pPr>
    </w:p>
    <w:p>
      <w:pPr>
        <w:pStyle w:val="4"/>
        <w:ind w:left="0" w:leftChars="0" w:firstLine="0" w:firstLineChars="0"/>
        <w:rPr>
          <w:rFonts w:hint="eastAsia"/>
        </w:rPr>
      </w:pPr>
    </w:p>
    <w:p>
      <w:pPr>
        <w:rPr>
          <w:rFonts w:hint="eastAsia"/>
        </w:rPr>
      </w:pPr>
    </w:p>
    <w:p>
      <w:pPr>
        <w:pStyle w:val="2"/>
        <w:rPr>
          <w:rFonts w:hint="eastAsia"/>
        </w:rPr>
      </w:pPr>
    </w:p>
    <w:p>
      <w:pPr>
        <w:pStyle w:val="4"/>
        <w:rPr>
          <w:rFonts w:hint="eastAsia"/>
        </w:rPr>
      </w:pPr>
    </w:p>
    <w:p>
      <w:pPr>
        <w:rPr>
          <w:rFonts w:hint="eastAsia"/>
        </w:rPr>
      </w:pPr>
    </w:p>
    <w:p>
      <w:pPr>
        <w:pStyle w:val="2"/>
        <w:rPr>
          <w:rFonts w:hint="eastAsia"/>
        </w:rPr>
      </w:pPr>
    </w:p>
    <w:p>
      <w:pPr>
        <w:pStyle w:val="4"/>
        <w:rPr>
          <w:rFonts w:hint="eastAsia"/>
        </w:rPr>
      </w:pPr>
    </w:p>
    <w:p>
      <w:pPr>
        <w:rPr>
          <w:rFonts w:hint="eastAsia"/>
        </w:rPr>
      </w:pPr>
    </w:p>
    <w:p>
      <w:pPr>
        <w:pStyle w:val="2"/>
        <w:rPr>
          <w:rFonts w:hint="eastAsia"/>
        </w:rPr>
      </w:pPr>
    </w:p>
    <w:p>
      <w:pPr>
        <w:pStyle w:val="15"/>
        <w:tabs>
          <w:tab w:val="right" w:leader="dot" w:pos="8312"/>
        </w:tabs>
        <w:spacing w:line="440" w:lineRule="exact"/>
        <w:jc w:val="center"/>
        <w:rPr>
          <w:rFonts w:hint="eastAsia" w:eastAsia="仿宋"/>
          <w:b/>
          <w:bCs/>
          <w:sz w:val="36"/>
          <w:szCs w:val="36"/>
        </w:rPr>
      </w:pPr>
      <w:r>
        <w:rPr>
          <w:rFonts w:hint="eastAsia" w:eastAsia="仿宋"/>
          <w:b/>
          <w:bCs/>
          <w:sz w:val="36"/>
          <w:szCs w:val="36"/>
        </w:rPr>
        <w:t>目  录</w:t>
      </w:r>
    </w:p>
    <w:p>
      <w:pPr>
        <w:rPr>
          <w:rFonts w:hint="eastAsia" w:eastAsia="仿宋"/>
          <w:b/>
          <w:bCs/>
          <w:sz w:val="36"/>
          <w:szCs w:val="36"/>
        </w:rPr>
      </w:pPr>
    </w:p>
    <w:p>
      <w:pPr>
        <w:pStyle w:val="15"/>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
          <w:bCs/>
          <w:sz w:val="24"/>
          <w:szCs w:val="24"/>
        </w:rPr>
        <w:fldChar w:fldCharType="begin"/>
      </w:r>
      <w:r>
        <w:rPr>
          <w:rFonts w:hint="default" w:ascii="Times New Roman" w:hAnsi="Times New Roman" w:eastAsia="仿宋" w:cs="Times New Roman"/>
          <w:b/>
          <w:bCs/>
          <w:sz w:val="24"/>
          <w:szCs w:val="24"/>
        </w:rPr>
        <w:instrText xml:space="preserve">TOC \o "1-3" \h \u </w:instrText>
      </w:r>
      <w:r>
        <w:rPr>
          <w:rFonts w:hint="default" w:ascii="Times New Roman" w:hAnsi="Times New Roman" w:eastAsia="仿宋" w:cs="Times New Roman"/>
          <w:b/>
          <w:bCs/>
          <w:sz w:val="24"/>
          <w:szCs w:val="24"/>
        </w:rPr>
        <w:fldChar w:fldCharType="separate"/>
      </w: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_Toc5860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rPr>
        <w:t xml:space="preserve">1 </w:t>
      </w:r>
      <w:r>
        <w:rPr>
          <w:rFonts w:hint="default" w:ascii="Times New Roman" w:hAnsi="Times New Roman" w:eastAsia="仿宋" w:cs="Times New Roman"/>
          <w:sz w:val="24"/>
          <w:szCs w:val="24"/>
          <w:lang w:eastAsia="zh-CN"/>
        </w:rPr>
        <w:t>验收项目概况</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_Toc5860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_Toc31012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1</w:t>
      </w:r>
      <w:r>
        <w:rPr>
          <w:rFonts w:hint="default" w:ascii="Times New Roman" w:hAnsi="Times New Roman" w:eastAsia="仿宋" w:cs="Times New Roman"/>
          <w:sz w:val="24"/>
          <w:szCs w:val="24"/>
        </w:rPr>
        <w:t>.1</w:t>
      </w:r>
      <w:r>
        <w:rPr>
          <w:rFonts w:hint="default" w:ascii="Times New Roman" w:hAnsi="Times New Roman" w:eastAsia="仿宋" w:cs="Times New Roman"/>
          <w:sz w:val="24"/>
          <w:szCs w:val="24"/>
          <w:lang w:eastAsia="zh-CN"/>
        </w:rPr>
        <w:t>验收工作由来</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_Toc31012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_Toc28869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1</w:t>
      </w: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en-US" w:eastAsia="zh-CN"/>
        </w:rPr>
        <w:t>2</w:t>
      </w:r>
      <w:r>
        <w:rPr>
          <w:rFonts w:hint="default" w:ascii="Times New Roman" w:hAnsi="Times New Roman" w:eastAsia="仿宋" w:cs="Times New Roman"/>
          <w:sz w:val="24"/>
          <w:szCs w:val="24"/>
          <w:lang w:eastAsia="zh-CN"/>
        </w:rPr>
        <w:t>验收工作的组织与开展</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_Toc28869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_Toc15987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1</w:t>
      </w: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en-US" w:eastAsia="zh-CN"/>
        </w:rPr>
        <w:t>3</w:t>
      </w:r>
      <w:r>
        <w:rPr>
          <w:rFonts w:hint="default" w:ascii="Times New Roman" w:hAnsi="Times New Roman" w:eastAsia="仿宋" w:cs="Times New Roman"/>
          <w:sz w:val="24"/>
          <w:szCs w:val="24"/>
          <w:lang w:eastAsia="zh-CN"/>
        </w:rPr>
        <w:t>验收监测工作程序</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_Toc15987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5"/>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_Toc18603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2</w:t>
      </w:r>
      <w:r>
        <w:rPr>
          <w:rFonts w:hint="default" w:ascii="Times New Roman" w:hAnsi="Times New Roman" w:eastAsia="仿宋" w:cs="Times New Roman"/>
          <w:sz w:val="24"/>
          <w:szCs w:val="24"/>
        </w:rPr>
        <w:t xml:space="preserve"> </w:t>
      </w:r>
      <w:r>
        <w:rPr>
          <w:rFonts w:hint="default" w:ascii="Times New Roman" w:hAnsi="Times New Roman" w:eastAsia="仿宋" w:cs="Times New Roman"/>
          <w:sz w:val="24"/>
          <w:szCs w:val="24"/>
          <w:lang w:eastAsia="zh-CN"/>
        </w:rPr>
        <w:t>验收依据</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_Toc18603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5</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_Toc23919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2.1</w:t>
      </w:r>
      <w:r>
        <w:rPr>
          <w:rFonts w:hint="default" w:ascii="Times New Roman" w:hAnsi="Times New Roman" w:eastAsia="仿宋" w:cs="Times New Roman"/>
          <w:sz w:val="24"/>
          <w:szCs w:val="24"/>
          <w:lang w:eastAsia="zh-CN"/>
        </w:rPr>
        <w:t>建设项目环境保护相关法律、法规</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_Toc23919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5</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_Toc7505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eastAsia="zh-CN"/>
        </w:rPr>
        <w:t>2.2建设项目竣工环境保护验收技术规范</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_Toc7505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_Toc22993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eastAsia="zh-CN"/>
        </w:rPr>
        <w:t>2.3地方性法规和文件</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_Toc22993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_Toc3021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eastAsia="zh-CN"/>
        </w:rPr>
        <w:t>2.</w:t>
      </w:r>
      <w:r>
        <w:rPr>
          <w:rFonts w:hint="default" w:ascii="Times New Roman" w:hAnsi="Times New Roman" w:eastAsia="仿宋" w:cs="Times New Roman"/>
          <w:sz w:val="24"/>
          <w:szCs w:val="24"/>
          <w:lang w:val="en-US" w:eastAsia="zh-CN"/>
        </w:rPr>
        <w:t>4</w:t>
      </w:r>
      <w:r>
        <w:rPr>
          <w:rFonts w:hint="default" w:ascii="Times New Roman" w:hAnsi="Times New Roman" w:eastAsia="仿宋" w:cs="Times New Roman"/>
          <w:sz w:val="24"/>
          <w:szCs w:val="24"/>
          <w:lang w:eastAsia="zh-CN"/>
        </w:rPr>
        <w:t>建设项目环境影响报告书（表）及其审批部门审批决定</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_Toc3021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5"/>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_Toc27536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eastAsia="zh-CN"/>
        </w:rPr>
        <w:t>3 工程建设情况</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_Toc27536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_Toc9872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rPr>
        <w:t>3.1</w:t>
      </w:r>
      <w:r>
        <w:rPr>
          <w:rFonts w:hint="default" w:ascii="Times New Roman" w:hAnsi="Times New Roman" w:eastAsia="仿宋" w:cs="Times New Roman"/>
          <w:sz w:val="24"/>
          <w:szCs w:val="24"/>
          <w:lang w:eastAsia="zh-CN"/>
        </w:rPr>
        <w:t>地理位置及平面布置</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_Toc9872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_Toc29802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rPr>
        <w:t>3.</w:t>
      </w:r>
      <w:r>
        <w:rPr>
          <w:rFonts w:hint="default" w:ascii="Times New Roman" w:hAnsi="Times New Roman" w:eastAsia="仿宋" w:cs="Times New Roman"/>
          <w:sz w:val="24"/>
          <w:szCs w:val="24"/>
          <w:lang w:val="en-US" w:eastAsia="zh-CN"/>
        </w:rPr>
        <w:t>2建设内容</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_Toc29802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_Toc9536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rPr>
        <w:t>3.</w:t>
      </w:r>
      <w:r>
        <w:rPr>
          <w:rFonts w:hint="default" w:ascii="Times New Roman" w:hAnsi="Times New Roman" w:eastAsia="仿宋" w:cs="Times New Roman"/>
          <w:sz w:val="24"/>
          <w:szCs w:val="24"/>
          <w:lang w:val="en-US" w:eastAsia="zh-CN"/>
        </w:rPr>
        <w:t>3主要原辅材料及理化性质</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_Toc9536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12</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_Toc16063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3.4给、排水情况</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_Toc16063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14</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_Toc15535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3.5生产工艺及产排污节点</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_Toc15535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15</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_Toc14406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3.6项目变动情况</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_Toc14406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16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5"/>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_Toc10043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 环境保护设施</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_Toc10043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_Toc12130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4.1污染物治理设施</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_Toc12130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_Toc26956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4.1.1废水污染源分析及治理措施</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_Toc26956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_Toc4127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4.1.2废气污染源分析及治理措施</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_Toc4127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23</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_Toc31456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4.1.3噪声污染源分析及治理措施</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_Toc31456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25</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_Toc17955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4.1.4固体废物污染源分析及治理措施</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_Toc17955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_Toc1591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4.1.5主要设备相关参数</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_Toc1591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_Toc21269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4.2其他环保设施</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_Toc21269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_Toc11550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4.2.1环境风险防范措施</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_Toc11550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_Toc25926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4.2.2卫生防护距离</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_Toc25926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28</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_Toc4469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4.2.3其他设施</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_Toc4469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28</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_Toc22691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4.3环保设施投资及“三同时”落实情况</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_Toc22691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28</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5"/>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_Toc726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5 建设项目环评报告表的主要结论与建议及审批部门审批决定</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_Toc726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29</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_Toc7225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5.1建设项目环评报告表的主要结论与建议</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_Toc7225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29</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_Toc651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5.2审批部门审批意见</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_Toc651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5"/>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_Toc2258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6 验收执行标准</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_Toc2258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35</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_Toc6204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6</w:t>
      </w: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en-US" w:eastAsia="zh-CN"/>
        </w:rPr>
        <w:t>1</w:t>
      </w:r>
      <w:r>
        <w:rPr>
          <w:rFonts w:hint="default" w:ascii="Times New Roman" w:hAnsi="Times New Roman" w:eastAsia="仿宋" w:cs="Times New Roman"/>
          <w:sz w:val="24"/>
          <w:szCs w:val="24"/>
        </w:rPr>
        <w:t>废气</w:t>
      </w:r>
      <w:r>
        <w:rPr>
          <w:rFonts w:hint="default" w:ascii="Times New Roman" w:hAnsi="Times New Roman" w:eastAsia="仿宋" w:cs="Times New Roman"/>
          <w:sz w:val="24"/>
          <w:szCs w:val="24"/>
          <w:lang w:eastAsia="zh-CN"/>
        </w:rPr>
        <w:t>执行标准</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_Toc6204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35</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_Toc22893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6</w:t>
      </w: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en-US" w:eastAsia="zh-CN"/>
        </w:rPr>
        <w:t>2噪声执行标准</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_Toc22893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35</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_Toc1273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6.3总量控制</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_Toc1273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35</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5"/>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_Toc15532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7 验收监测内容</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_Toc15532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_Toc3969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7.1环境保护设施调试效果</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_Toc3969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_Toc28261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7.1.1废气</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_Toc28261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_Toc15364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7.1.2噪声验收监测内容</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_Toc15364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36</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5"/>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_Toc756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8 质量保证及质量控制</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_Toc756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_Toc4783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8.1监测分析方法</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_Toc4783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_Toc6669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8.2监测分析方法及监测仪器</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_Toc6669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_Toc29624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8.3监测分析过程中的质量保证和质量控制</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_Toc29624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_Toc7444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8.4监测报告审核</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_Toc7444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38</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5"/>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_Toc11476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9 验收监测结果</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_Toc11476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39</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_Toc3404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9.1生产工况</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_Toc3404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39</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_Toc25390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9.2环境保护设施调试效果</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_Toc25390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39</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1"/>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_Toc18519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bCs/>
          <w:sz w:val="24"/>
          <w:szCs w:val="24"/>
        </w:rPr>
        <w:t>10 环境管理检查</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_Toc18519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42</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_Toc15970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10.1环保审批手续履行情况</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_Toc15970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42</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_Toc7644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10.2 环保设施运行及维护情况</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_Toc7644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42</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_Toc25611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10.3环保机构、环境管理规章制度</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_Toc25611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43</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_Toc10072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10.4 环评批复落实情况检查</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_Toc10072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43</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5"/>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_Toc4310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11验收监测结论及建议</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_Toc4310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47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_Toc7002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rPr>
        <w:t>1</w:t>
      </w:r>
      <w:r>
        <w:rPr>
          <w:rFonts w:hint="default" w:ascii="Times New Roman" w:hAnsi="Times New Roman" w:eastAsia="仿宋" w:cs="Times New Roman"/>
          <w:sz w:val="24"/>
          <w:szCs w:val="24"/>
          <w:lang w:val="en-US" w:eastAsia="zh-CN"/>
        </w:rPr>
        <w:t>1</w:t>
      </w:r>
      <w:r>
        <w:rPr>
          <w:rFonts w:hint="default" w:ascii="Times New Roman" w:hAnsi="Times New Roman" w:eastAsia="仿宋" w:cs="Times New Roman"/>
          <w:sz w:val="24"/>
          <w:szCs w:val="24"/>
        </w:rPr>
        <w:t>.1验收监测结论</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_Toc7002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47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8"/>
        <w:tabs>
          <w:tab w:val="right" w:leader="dot" w:pos="8300"/>
        </w:tabs>
        <w:spacing w:line="360" w:lineRule="auto"/>
        <w:rPr>
          <w:rFonts w:hint="default" w:ascii="Times New Roman" w:hAnsi="Times New Roman" w:eastAsia="仿宋" w:cs="Times New Roman"/>
          <w:sz w:val="24"/>
          <w:szCs w:val="24"/>
        </w:rPr>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_Toc17225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rPr>
        <w:t>1</w:t>
      </w:r>
      <w:r>
        <w:rPr>
          <w:rFonts w:hint="default" w:ascii="Times New Roman" w:hAnsi="Times New Roman" w:eastAsia="仿宋" w:cs="Times New Roman"/>
          <w:sz w:val="24"/>
          <w:szCs w:val="24"/>
          <w:lang w:val="en-US" w:eastAsia="zh-CN"/>
        </w:rPr>
        <w:t>1</w:t>
      </w:r>
      <w:r>
        <w:rPr>
          <w:rFonts w:hint="default" w:ascii="Times New Roman" w:hAnsi="Times New Roman" w:eastAsia="仿宋" w:cs="Times New Roman"/>
          <w:sz w:val="24"/>
          <w:szCs w:val="24"/>
        </w:rPr>
        <w:t>.2建议</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_Toc17225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48</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pStyle w:val="15"/>
        <w:tabs>
          <w:tab w:val="right" w:leader="dot" w:pos="8300"/>
        </w:tabs>
        <w:spacing w:line="360" w:lineRule="auto"/>
      </w:pPr>
      <w:r>
        <w:rPr>
          <w:rFonts w:hint="default" w:ascii="Times New Roman" w:hAnsi="Times New Roman" w:eastAsia="仿宋" w:cs="Times New Roman"/>
          <w:bCs/>
          <w:sz w:val="24"/>
          <w:szCs w:val="24"/>
        </w:rPr>
        <w:fldChar w:fldCharType="begin"/>
      </w:r>
      <w:r>
        <w:rPr>
          <w:rFonts w:hint="default" w:ascii="Times New Roman" w:hAnsi="Times New Roman" w:eastAsia="仿宋" w:cs="Times New Roman"/>
          <w:bCs/>
          <w:sz w:val="24"/>
          <w:szCs w:val="24"/>
        </w:rPr>
        <w:instrText xml:space="preserve"> HYPERLINK \l _Toc24507 </w:instrText>
      </w:r>
      <w:r>
        <w:rPr>
          <w:rFonts w:hint="default" w:ascii="Times New Roman" w:hAnsi="Times New Roman" w:eastAsia="仿宋" w:cs="Times New Roman"/>
          <w:bCs/>
          <w:sz w:val="24"/>
          <w:szCs w:val="24"/>
        </w:rPr>
        <w:fldChar w:fldCharType="separate"/>
      </w:r>
      <w:r>
        <w:rPr>
          <w:rFonts w:hint="default" w:ascii="Times New Roman" w:hAnsi="Times New Roman" w:eastAsia="仿宋" w:cs="Times New Roman"/>
          <w:sz w:val="24"/>
          <w:szCs w:val="24"/>
          <w:lang w:val="en-US" w:eastAsia="zh-CN"/>
        </w:rPr>
        <w:t>附图和附件</w:t>
      </w:r>
      <w:r>
        <w:rPr>
          <w:rFonts w:hint="default" w:ascii="Times New Roman" w:hAnsi="Times New Roman" w:eastAsia="仿宋" w:cs="Times New Roman"/>
          <w:sz w:val="24"/>
          <w:szCs w:val="24"/>
        </w:rPr>
        <w:tab/>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PAGEREF _Toc24507 \h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51</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fldChar w:fldCharType="end"/>
      </w:r>
    </w:p>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both"/>
        <w:textAlignment w:val="auto"/>
        <w:outlineLvl w:val="9"/>
        <w:rPr>
          <w:rFonts w:hint="eastAsia" w:eastAsia="仿宋"/>
          <w:b/>
          <w:bCs/>
          <w:sz w:val="36"/>
          <w:szCs w:val="36"/>
        </w:rPr>
        <w:sectPr>
          <w:pgSz w:w="11906" w:h="16838"/>
          <w:pgMar w:top="1440" w:right="1803" w:bottom="1440" w:left="1803" w:header="567" w:footer="567" w:gutter="0"/>
          <w:pgBorders>
            <w:top w:val="none" w:sz="0" w:space="0"/>
            <w:left w:val="none" w:sz="0" w:space="0"/>
            <w:bottom w:val="none" w:sz="0" w:space="0"/>
            <w:right w:val="none" w:sz="0" w:space="0"/>
          </w:pgBorders>
          <w:pgNumType w:fmt="decimal" w:start="1"/>
          <w:cols w:space="0" w:num="1"/>
          <w:rtlGutter w:val="0"/>
          <w:docGrid w:linePitch="312" w:charSpace="0"/>
        </w:sectPr>
      </w:pPr>
      <w:r>
        <w:rPr>
          <w:rFonts w:hint="default" w:ascii="Times New Roman" w:hAnsi="Times New Roman" w:eastAsia="仿宋" w:cs="Times New Roman"/>
          <w:bCs/>
          <w:szCs w:val="24"/>
        </w:rPr>
        <w:fldChar w:fldCharType="end"/>
      </w:r>
    </w:p>
    <w:p>
      <w:pPr>
        <w:spacing w:line="360" w:lineRule="auto"/>
        <w:jc w:val="center"/>
        <w:outlineLvl w:val="0"/>
        <w:rPr>
          <w:rStyle w:val="28"/>
          <w:rFonts w:eastAsia="黑体"/>
          <w:b w:val="0"/>
          <w:bCs/>
          <w:color w:val="auto"/>
        </w:rPr>
      </w:pPr>
      <w:bookmarkStart w:id="0" w:name="_Toc5860"/>
      <w:r>
        <w:rPr>
          <w:rStyle w:val="28"/>
          <w:rFonts w:hint="eastAsia" w:ascii="仿宋_GB2312" w:hAnsi="仿宋_GB2312" w:eastAsia="仿宋_GB2312" w:cs="仿宋_GB2312"/>
          <w:color w:val="auto"/>
        </w:rPr>
        <w:t xml:space="preserve">1 </w:t>
      </w:r>
      <w:r>
        <w:rPr>
          <w:rStyle w:val="28"/>
          <w:rFonts w:hint="eastAsia" w:ascii="仿宋_GB2312" w:hAnsi="仿宋_GB2312" w:eastAsia="仿宋_GB2312" w:cs="仿宋_GB2312"/>
          <w:color w:val="auto"/>
          <w:lang w:eastAsia="zh-CN"/>
        </w:rPr>
        <w:t>验收项目概况</w:t>
      </w:r>
      <w:bookmarkEnd w:id="0"/>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 w:cs="Times New Roman"/>
          <w:color w:val="auto"/>
          <w:sz w:val="24"/>
          <w:szCs w:val="24"/>
          <w:lang w:val="en-US" w:eastAsia="zh-CN"/>
        </w:rPr>
      </w:pPr>
      <w:bookmarkStart w:id="1" w:name="_Toc29661"/>
      <w:bookmarkStart w:id="2" w:name="_Toc31012"/>
      <w:r>
        <w:rPr>
          <w:rFonts w:hint="eastAsia" w:ascii="Times New Roman" w:hAnsi="Times New Roman" w:eastAsia="仿宋_GB2312" w:cs="Times New Roman"/>
          <w:color w:val="auto"/>
          <w:lang w:val="en-US" w:eastAsia="zh-CN"/>
        </w:rPr>
        <w:t>1</w:t>
      </w:r>
      <w:r>
        <w:rPr>
          <w:rFonts w:hint="default" w:ascii="Times New Roman" w:hAnsi="Times New Roman" w:eastAsia="仿宋_GB2312" w:cs="Times New Roman"/>
          <w:color w:val="auto"/>
        </w:rPr>
        <w:t>.1</w:t>
      </w:r>
      <w:r>
        <w:rPr>
          <w:rFonts w:hint="default" w:ascii="Times New Roman" w:hAnsi="Times New Roman" w:eastAsia="仿宋_GB2312" w:cs="Times New Roman"/>
          <w:color w:val="auto"/>
          <w:lang w:eastAsia="zh-CN"/>
        </w:rPr>
        <w:t>验收工作由来</w:t>
      </w:r>
      <w:bookmarkEnd w:id="1"/>
      <w:bookmarkEnd w:id="2"/>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祁阳市于上世纪90年代实行社会化供应，开始采用搅拌车运输、泵车输送浇注。经过近二十年的发展，预拌(商品)混凝土设备的配套技术、混凝土生产技术、管理经验均逐步趋于成熟，为市工程建设的快速发展作出了巨大贡献。</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随着预拌（商品）混凝土行业的快速发展及在建设工程施工中的广泛应用，也暴露了一些问题，如“盲目建设，恶意竞争”和生产设备不符合绿色环保要求，且这些问题与城市社会建设的要求越来越不协调，企业之间竞争激烈，严重制约企业经营发展，并直接影响到建设工程的施工质量。</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为规范和整治我市预拌混凝土市场秩序，确保建设工程质量和安全，保护生态环境，根据相关文件要求及市 2022 年政府第 19 次常务会精神，祁阳市建筑施工安全生产专业委员会下发了《祁阳市预拌混凝土市场专项整治工作方案》，方案全面淘汰落后产能的预拌砼生产企业，鼓励企业间资产并购重组，实现行业转型升级，严格预拌(商品）混凝土企业生产资质审批和动态考核监督管理。</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u w:val="none"/>
          <w:lang w:val="en-US" w:eastAsia="zh-CN"/>
        </w:rPr>
      </w:pPr>
      <w:r>
        <w:rPr>
          <w:rFonts w:hint="eastAsia" w:ascii="Times New Roman" w:hAnsi="Times New Roman" w:eastAsia="仿宋" w:cs="Times New Roman"/>
          <w:color w:val="auto"/>
          <w:sz w:val="24"/>
          <w:szCs w:val="24"/>
          <w:lang w:val="en-US" w:eastAsia="zh-CN"/>
        </w:rPr>
        <w:t>在此背景下，祁阳县白水久合建筑混凝土有限公司、祁阳县金晖混凝土有限责任公司、祁阳县富祥混凝土有限公司和祁阳县建源混凝土有限公司进行资产并购重组，共同出资 6000 万元成立祁阳市振创新型建材有限公司，在祁阳市白水镇石龙村三组（原祁阳县白水久合建筑混凝土有限公司所在地）建设“祁阳市振创新型建材有限</w:t>
      </w:r>
      <w:r>
        <w:rPr>
          <w:rFonts w:hint="eastAsia" w:ascii="Times New Roman" w:hAnsi="Times New Roman" w:eastAsia="仿宋" w:cs="Times New Roman"/>
          <w:color w:val="auto"/>
          <w:sz w:val="24"/>
          <w:szCs w:val="24"/>
          <w:highlight w:val="none"/>
          <w:lang w:val="en-US" w:eastAsia="zh-CN"/>
        </w:rPr>
        <w:t>公司年产 50 万立方米混凝土项目”，建成后年产50 万立方米混凝土、6 万吨水稳砂。由于市场影响、供需关系浮动等因素，在实际建设过程中，厂内仅建成2 条混凝土搅拌生产线，单条生产线理论生产能力为180m</w:t>
      </w:r>
      <w:r>
        <w:rPr>
          <w:rFonts w:hint="eastAsia" w:ascii="Times New Roman" w:hAnsi="Times New Roman" w:eastAsia="仿宋" w:cs="Times New Roman"/>
          <w:color w:val="auto"/>
          <w:sz w:val="24"/>
          <w:szCs w:val="24"/>
          <w:highlight w:val="none"/>
          <w:vertAlign w:val="superscript"/>
          <w:lang w:val="en-US" w:eastAsia="zh-CN"/>
        </w:rPr>
        <w:t>3</w:t>
      </w:r>
      <w:r>
        <w:rPr>
          <w:rFonts w:hint="eastAsia" w:ascii="Times New Roman" w:hAnsi="Times New Roman" w:eastAsia="仿宋" w:cs="Times New Roman"/>
          <w:color w:val="auto"/>
          <w:sz w:val="24"/>
          <w:szCs w:val="24"/>
          <w:highlight w:val="none"/>
          <w:lang w:val="en-US" w:eastAsia="zh-CN"/>
        </w:rPr>
        <w:t xml:space="preserve">/h， </w:t>
      </w:r>
      <w:r>
        <w:rPr>
          <w:rFonts w:hint="eastAsia" w:ascii="Times New Roman" w:hAnsi="Times New Roman" w:eastAsia="仿宋" w:cs="Times New Roman"/>
          <w:b w:val="0"/>
          <w:bCs w:val="0"/>
          <w:color w:val="auto"/>
          <w:sz w:val="24"/>
          <w:szCs w:val="24"/>
          <w:highlight w:val="none"/>
          <w:lang w:val="en-US" w:eastAsia="zh-CN"/>
        </w:rPr>
        <w:t>水</w:t>
      </w:r>
      <w:r>
        <w:rPr>
          <w:rFonts w:hint="eastAsia" w:ascii="Times New Roman" w:hAnsi="Times New Roman" w:eastAsia="仿宋" w:cs="Times New Roman"/>
          <w:color w:val="auto"/>
          <w:sz w:val="24"/>
          <w:szCs w:val="24"/>
          <w:lang w:val="en-US" w:eastAsia="zh-CN"/>
        </w:rPr>
        <w:t>泥</w:t>
      </w:r>
      <w:r>
        <w:rPr>
          <w:rFonts w:hint="eastAsia" w:ascii="Times New Roman" w:hAnsi="Times New Roman" w:eastAsia="仿宋" w:cs="Times New Roman"/>
          <w:color w:val="auto"/>
          <w:sz w:val="24"/>
          <w:szCs w:val="24"/>
          <w:u w:val="none"/>
          <w:lang w:val="en-US" w:eastAsia="zh-CN"/>
        </w:rPr>
        <w:t>稳定砂生产线暂未开工建设。</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2" w:firstLineChars="200"/>
        <w:jc w:val="both"/>
        <w:textAlignment w:val="auto"/>
        <w:outlineLvl w:val="9"/>
        <w:rPr>
          <w:rFonts w:hint="default"/>
          <w:u w:val="single"/>
          <w:lang w:val="en-US" w:eastAsia="zh-CN"/>
        </w:rPr>
      </w:pPr>
      <w:r>
        <w:rPr>
          <w:rFonts w:hint="eastAsia" w:ascii="Times New Roman" w:hAnsi="Times New Roman" w:eastAsia="仿宋" w:cs="Times New Roman"/>
          <w:b/>
          <w:bCs/>
          <w:color w:val="auto"/>
          <w:sz w:val="24"/>
          <w:szCs w:val="24"/>
          <w:highlight w:val="none"/>
          <w:u w:val="single"/>
          <w:lang w:val="en-US" w:eastAsia="zh-CN"/>
        </w:rPr>
        <w:t>因此本项目采用分阶段验收的方式，对现已建成的工程部分称为一期工程。本次验收仅针对一期工程进行，一期工程验收范围主要为2 条混凝土搅拌生产线，单条生产线理论生产能力为180m</w:t>
      </w:r>
      <w:r>
        <w:rPr>
          <w:rFonts w:hint="eastAsia" w:ascii="Times New Roman" w:hAnsi="Times New Roman" w:eastAsia="仿宋" w:cs="Times New Roman"/>
          <w:b/>
          <w:bCs/>
          <w:color w:val="auto"/>
          <w:sz w:val="24"/>
          <w:szCs w:val="24"/>
          <w:highlight w:val="none"/>
          <w:u w:val="single"/>
          <w:vertAlign w:val="superscript"/>
          <w:lang w:val="en-US" w:eastAsia="zh-CN"/>
        </w:rPr>
        <w:t>3</w:t>
      </w:r>
      <w:r>
        <w:rPr>
          <w:rFonts w:hint="eastAsia" w:ascii="Times New Roman" w:hAnsi="Times New Roman" w:eastAsia="仿宋" w:cs="Times New Roman"/>
          <w:b/>
          <w:bCs/>
          <w:color w:val="auto"/>
          <w:sz w:val="24"/>
          <w:szCs w:val="24"/>
          <w:highlight w:val="none"/>
          <w:u w:val="single"/>
          <w:lang w:val="en-US" w:eastAsia="zh-CN"/>
        </w:rPr>
        <w:t>/h及配套工程等。未建成部分(水泥稳定砂生产线、办公楼、综合楼以及门卫室) 将不再多赘述。水泥稳定砂生产线具体的建设时间将根据市场的发展和需求而定。</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rPr>
        <w:t>该项目按照《中华人民共和国环境保护法》</w:t>
      </w:r>
      <w:r>
        <w:rPr>
          <w:rFonts w:hint="eastAsia" w:ascii="Times New Roman" w:hAnsi="Times New Roman" w:eastAsia="仿宋" w:cs="Times New Roman"/>
          <w:color w:val="auto"/>
          <w:sz w:val="24"/>
          <w:szCs w:val="24"/>
          <w:lang w:eastAsia="zh-CN"/>
        </w:rPr>
        <w:t>、</w:t>
      </w:r>
      <w:r>
        <w:rPr>
          <w:rFonts w:hint="default" w:ascii="Times New Roman" w:hAnsi="Times New Roman" w:eastAsia="仿宋" w:cs="Times New Roman"/>
          <w:color w:val="auto"/>
          <w:sz w:val="24"/>
          <w:szCs w:val="24"/>
        </w:rPr>
        <w:t>《中华人民共和国环境影响评价法》（2016年9月1日起施行）和中华人民共和国国务院令第</w:t>
      </w:r>
      <w:r>
        <w:rPr>
          <w:rFonts w:hint="eastAsia" w:ascii="Times New Roman" w:hAnsi="Times New Roman" w:eastAsia="仿宋" w:cs="Times New Roman"/>
          <w:color w:val="auto"/>
          <w:sz w:val="24"/>
          <w:szCs w:val="24"/>
          <w:lang w:val="en-US" w:eastAsia="zh-CN"/>
        </w:rPr>
        <w:t>682</w:t>
      </w:r>
      <w:r>
        <w:rPr>
          <w:rFonts w:hint="default" w:ascii="Times New Roman" w:hAnsi="Times New Roman" w:eastAsia="仿宋" w:cs="Times New Roman"/>
          <w:color w:val="auto"/>
          <w:sz w:val="24"/>
          <w:szCs w:val="24"/>
        </w:rPr>
        <w:t>号《建设项目环境保护管理条例》（2017年6月21日修订通过）等</w:t>
      </w:r>
      <w:r>
        <w:rPr>
          <w:rFonts w:hint="eastAsia" w:ascii="Times New Roman" w:hAnsi="Times New Roman" w:eastAsia="仿宋" w:cs="Times New Roman"/>
          <w:color w:val="auto"/>
          <w:sz w:val="24"/>
          <w:szCs w:val="24"/>
          <w:lang w:eastAsia="zh-CN"/>
        </w:rPr>
        <w:t>法律法规</w:t>
      </w:r>
      <w:r>
        <w:rPr>
          <w:rFonts w:hint="default" w:ascii="Times New Roman" w:hAnsi="Times New Roman" w:eastAsia="仿宋" w:cs="Times New Roman"/>
          <w:color w:val="auto"/>
          <w:sz w:val="24"/>
          <w:szCs w:val="24"/>
        </w:rPr>
        <w:t>的要求，</w:t>
      </w:r>
      <w:r>
        <w:rPr>
          <w:rFonts w:hint="eastAsia" w:ascii="Times New Roman" w:hAnsi="Times New Roman" w:eastAsia="仿宋" w:cs="Times New Roman"/>
          <w:color w:val="auto"/>
          <w:sz w:val="24"/>
          <w:szCs w:val="24"/>
          <w:lang w:val="en-US" w:eastAsia="zh-CN"/>
        </w:rPr>
        <w:t>祁阳市振创新型建材有限公司于2023年5月完成了《年产50 万立方米混凝土项目环境影响报告表》。并于2023年5月19日取得永州市生态环境局祁阳分局对该项目的审批意见“祁环评[2023]9号”。试运行期间，各项环保设施稳定运行，各污染物均稳定达标排放。目前，该项目（一期工程）已具备验收条件。</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default" w:ascii="Times New Roman" w:hAnsi="Times New Roman" w:eastAsia="仿宋" w:cs="Times New Roman"/>
          <w:color w:val="auto"/>
          <w:sz w:val="24"/>
          <w:szCs w:val="24"/>
          <w:highlight w:val="yellow"/>
        </w:rPr>
      </w:pPr>
      <w:r>
        <w:rPr>
          <w:rFonts w:hint="default" w:ascii="Times New Roman" w:hAnsi="Times New Roman" w:eastAsia="仿宋" w:cs="Times New Roman"/>
          <w:color w:val="auto"/>
          <w:sz w:val="24"/>
          <w:szCs w:val="24"/>
        </w:rPr>
        <w:t>为完善环保审批手续，</w:t>
      </w:r>
      <w:r>
        <w:rPr>
          <w:rFonts w:hint="eastAsia" w:ascii="Times New Roman" w:hAnsi="Times New Roman" w:eastAsia="仿宋" w:cs="Times New Roman"/>
          <w:color w:val="auto"/>
          <w:sz w:val="24"/>
          <w:szCs w:val="24"/>
          <w:lang w:eastAsia="zh-CN"/>
        </w:rPr>
        <w:t>现对该项目（</w:t>
      </w:r>
      <w:r>
        <w:rPr>
          <w:rFonts w:hint="eastAsia" w:ascii="Times New Roman" w:hAnsi="Times New Roman" w:eastAsia="仿宋" w:cs="Times New Roman"/>
          <w:color w:val="auto"/>
          <w:sz w:val="24"/>
          <w:szCs w:val="24"/>
          <w:lang w:val="en-US" w:eastAsia="zh-CN"/>
        </w:rPr>
        <w:t>一期工程</w:t>
      </w:r>
      <w:r>
        <w:rPr>
          <w:rFonts w:hint="eastAsia" w:ascii="Times New Roman" w:hAnsi="Times New Roman" w:eastAsia="仿宋" w:cs="Times New Roman"/>
          <w:color w:val="auto"/>
          <w:sz w:val="24"/>
          <w:szCs w:val="24"/>
          <w:lang w:eastAsia="zh-CN"/>
        </w:rPr>
        <w:t>）进行验收</w:t>
      </w:r>
      <w:r>
        <w:rPr>
          <w:rFonts w:hint="default" w:ascii="Times New Roman" w:hAnsi="Times New Roman" w:eastAsia="仿宋" w:cs="Times New Roman"/>
          <w:color w:val="auto"/>
          <w:sz w:val="24"/>
          <w:szCs w:val="24"/>
        </w:rPr>
        <w:t>。根据《</w:t>
      </w:r>
      <w:r>
        <w:rPr>
          <w:rFonts w:hint="default" w:ascii="Times New Roman" w:hAnsi="Times New Roman" w:eastAsia="仿宋" w:cs="Times New Roman"/>
          <w:sz w:val="24"/>
        </w:rPr>
        <w:t>建设项目环境保护管理条例</w:t>
      </w:r>
      <w:r>
        <w:rPr>
          <w:rFonts w:hint="default" w:ascii="Times New Roman" w:hAnsi="Times New Roman" w:eastAsia="仿宋" w:cs="Times New Roman"/>
          <w:color w:val="auto"/>
          <w:sz w:val="24"/>
          <w:szCs w:val="24"/>
        </w:rPr>
        <w:t>》</w:t>
      </w:r>
      <w:r>
        <w:rPr>
          <w:rFonts w:hint="eastAsia" w:ascii="Times New Roman" w:hAnsi="Times New Roman" w:eastAsia="仿宋" w:cs="Times New Roman"/>
          <w:color w:val="auto"/>
          <w:sz w:val="24"/>
          <w:szCs w:val="24"/>
          <w:lang w:eastAsia="zh-CN"/>
        </w:rPr>
        <w:t>、</w:t>
      </w:r>
      <w:r>
        <w:rPr>
          <w:rFonts w:hint="default" w:ascii="Times New Roman" w:hAnsi="Times New Roman" w:eastAsia="仿宋" w:cs="Times New Roman"/>
          <w:color w:val="auto"/>
          <w:sz w:val="24"/>
          <w:szCs w:val="24"/>
        </w:rPr>
        <w:t>《</w:t>
      </w:r>
      <w:r>
        <w:rPr>
          <w:rFonts w:hint="default" w:ascii="Times New Roman" w:hAnsi="Times New Roman" w:eastAsia="仿宋" w:cs="Times New Roman"/>
          <w:sz w:val="24"/>
        </w:rPr>
        <w:t>建设项目竣</w:t>
      </w:r>
      <w:r>
        <w:rPr>
          <w:rFonts w:hint="default" w:ascii="Times New Roman" w:hAnsi="Times New Roman" w:eastAsia="仿宋" w:cs="Times New Roman"/>
          <w:sz w:val="24"/>
          <w:highlight w:val="none"/>
        </w:rPr>
        <w:t>工环境保护验收暂行办法</w:t>
      </w:r>
      <w:r>
        <w:rPr>
          <w:rFonts w:hint="default" w:ascii="Times New Roman" w:hAnsi="Times New Roman" w:eastAsia="仿宋" w:cs="Times New Roman"/>
          <w:color w:val="auto"/>
          <w:sz w:val="24"/>
          <w:szCs w:val="24"/>
          <w:highlight w:val="none"/>
        </w:rPr>
        <w:t>》的要求和规定，</w:t>
      </w:r>
      <w:r>
        <w:rPr>
          <w:rFonts w:hint="eastAsia" w:ascii="Times New Roman" w:hAnsi="Times New Roman" w:eastAsia="仿宋" w:cs="Times New Roman"/>
          <w:color w:val="auto"/>
          <w:sz w:val="24"/>
          <w:szCs w:val="24"/>
          <w:highlight w:val="none"/>
          <w:lang w:val="en-US" w:eastAsia="zh-CN"/>
        </w:rPr>
        <w:t>本项目一期工程于2023年8月</w:t>
      </w:r>
      <w:r>
        <w:rPr>
          <w:rFonts w:hint="default" w:ascii="Times New Roman" w:hAnsi="Times New Roman" w:eastAsia="仿宋" w:cs="Times New Roman"/>
          <w:color w:val="auto"/>
          <w:sz w:val="24"/>
          <w:szCs w:val="24"/>
          <w:highlight w:val="none"/>
        </w:rPr>
        <w:t>进行</w:t>
      </w:r>
      <w:r>
        <w:rPr>
          <w:rFonts w:hint="eastAsia" w:ascii="Times New Roman" w:hAnsi="Times New Roman" w:eastAsia="仿宋" w:cs="Times New Roman"/>
          <w:color w:val="auto"/>
          <w:sz w:val="24"/>
          <w:szCs w:val="24"/>
          <w:highlight w:val="none"/>
          <w:lang w:eastAsia="zh-CN"/>
        </w:rPr>
        <w:t>验收</w:t>
      </w:r>
      <w:r>
        <w:rPr>
          <w:rFonts w:hint="default" w:ascii="Times New Roman" w:hAnsi="Times New Roman" w:eastAsia="仿宋" w:cs="Times New Roman"/>
          <w:color w:val="auto"/>
          <w:sz w:val="24"/>
          <w:szCs w:val="24"/>
          <w:highlight w:val="none"/>
        </w:rPr>
        <w:t>。</w:t>
      </w:r>
      <w:bookmarkStart w:id="3" w:name="_Toc29990"/>
      <w:bookmarkStart w:id="4" w:name="_Toc6672"/>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本项目一期工程的验收范围与规模按永州市生态环境局祁阳分局</w:t>
      </w:r>
      <w:r>
        <w:rPr>
          <w:rFonts w:hint="default" w:ascii="Times New Roman" w:hAnsi="Times New Roman" w:eastAsia="仿宋" w:cs="Times New Roman"/>
          <w:color w:val="auto"/>
          <w:sz w:val="24"/>
          <w:szCs w:val="24"/>
          <w:lang w:eastAsia="zh-CN"/>
        </w:rPr>
        <w:t>下达该环评文件的</w:t>
      </w:r>
      <w:r>
        <w:rPr>
          <w:rFonts w:hint="eastAsia" w:ascii="Times New Roman" w:hAnsi="Times New Roman" w:eastAsia="仿宋" w:cs="Times New Roman"/>
          <w:color w:val="auto"/>
          <w:sz w:val="24"/>
          <w:szCs w:val="24"/>
          <w:lang w:val="en-US" w:eastAsia="zh-CN"/>
        </w:rPr>
        <w:t>批复文件</w:t>
      </w:r>
      <w:r>
        <w:rPr>
          <w:rFonts w:hint="eastAsia" w:ascii="Times New Roman" w:hAnsi="Times New Roman" w:eastAsia="仿宋" w:cs="Times New Roman"/>
          <w:color w:val="auto"/>
          <w:sz w:val="24"/>
          <w:szCs w:val="24"/>
          <w:lang w:eastAsia="zh-CN"/>
        </w:rPr>
        <w:t>（祁环评[202</w:t>
      </w:r>
      <w:r>
        <w:rPr>
          <w:rFonts w:hint="eastAsia" w:ascii="Times New Roman" w:hAnsi="Times New Roman" w:eastAsia="仿宋" w:cs="Times New Roman"/>
          <w:color w:val="auto"/>
          <w:sz w:val="24"/>
          <w:szCs w:val="24"/>
          <w:lang w:val="en-US" w:eastAsia="zh-CN"/>
        </w:rPr>
        <w:t>3</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9</w:t>
      </w:r>
      <w:r>
        <w:rPr>
          <w:rFonts w:hint="eastAsia" w:ascii="Times New Roman" w:hAnsi="Times New Roman" w:eastAsia="仿宋" w:cs="Times New Roman"/>
          <w:color w:val="auto"/>
          <w:sz w:val="24"/>
          <w:szCs w:val="24"/>
          <w:lang w:eastAsia="zh-CN"/>
        </w:rPr>
        <w:t>号）</w:t>
      </w:r>
      <w:r>
        <w:rPr>
          <w:rFonts w:hint="eastAsia" w:ascii="Times New Roman" w:hAnsi="Times New Roman" w:eastAsia="仿宋" w:cs="Times New Roman"/>
          <w:color w:val="auto"/>
          <w:sz w:val="24"/>
          <w:szCs w:val="24"/>
          <w:lang w:val="en-US" w:eastAsia="zh-CN"/>
        </w:rPr>
        <w:t>中分期验收的要求确认，一期工程建设内容主要包括：商品混凝土生产区、原料筒仓、砂石堆场、环保设施、办公生活区以及配套工程。根据环评报告表、环评批准书及相关文件、标准、技术规范的要求，参照《建设项目竣工环境保护验收技术指南污染影响类》的规定，编制完成了《祁阳市振创新型建材有限公司年产50万立方米混凝土建设项目验收监测方</w:t>
      </w:r>
      <w:r>
        <w:rPr>
          <w:rFonts w:hint="eastAsia" w:ascii="Times New Roman" w:hAnsi="Times New Roman" w:eastAsia="仿宋" w:cs="Times New Roman"/>
          <w:color w:val="auto"/>
          <w:sz w:val="24"/>
          <w:szCs w:val="24"/>
          <w:highlight w:val="none"/>
          <w:lang w:val="en-US" w:eastAsia="zh-CN"/>
        </w:rPr>
        <w:t>案》，并委托湖南中雁环保科技有限公司对本项目一期工程进行了现场验收监测并出具了建设项目一期工程验收监测报告（HNZYC(2023</w:t>
      </w:r>
      <w:r>
        <w:rPr>
          <w:rFonts w:hint="eastAsia" w:ascii="微软雅黑" w:hAnsi="微软雅黑" w:eastAsia="微软雅黑" w:cs="微软雅黑"/>
          <w:color w:val="auto"/>
          <w:sz w:val="24"/>
          <w:szCs w:val="24"/>
          <w:highlight w:val="none"/>
          <w:lang w:val="en-US" w:eastAsia="zh-CN"/>
        </w:rPr>
        <w:t>·</w:t>
      </w:r>
      <w:r>
        <w:rPr>
          <w:rFonts w:hint="eastAsia" w:ascii="Times New Roman" w:hAnsi="Times New Roman" w:eastAsia="仿宋" w:cs="Times New Roman"/>
          <w:color w:val="auto"/>
          <w:sz w:val="24"/>
          <w:szCs w:val="24"/>
          <w:highlight w:val="none"/>
          <w:lang w:val="en-US" w:eastAsia="zh-CN"/>
        </w:rPr>
        <w:t>08)148）。结</w:t>
      </w:r>
      <w:r>
        <w:rPr>
          <w:rFonts w:hint="eastAsia" w:ascii="Times New Roman" w:hAnsi="Times New Roman" w:eastAsia="仿宋" w:cs="Times New Roman"/>
          <w:color w:val="auto"/>
          <w:sz w:val="24"/>
          <w:szCs w:val="24"/>
          <w:lang w:val="en-US" w:eastAsia="zh-CN"/>
        </w:rPr>
        <w:t>合本项目一期工程验收监测方案、验收监测数据报告、环境保护设施核查结果、工程竣工资料及相关验收技术规范，编制完成了《祁阳市振创新型建材有限公司年产50万立方米混凝土项目建设项目竣工环境保护验收监测报告》。</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 w:cs="Times New Roman"/>
          <w:color w:val="auto"/>
          <w:sz w:val="24"/>
          <w:szCs w:val="24"/>
          <w:lang w:eastAsia="zh-CN"/>
        </w:rPr>
      </w:pPr>
      <w:bookmarkStart w:id="5" w:name="_Toc23452"/>
      <w:bookmarkStart w:id="6" w:name="_Toc28869"/>
      <w:r>
        <w:rPr>
          <w:rFonts w:hint="eastAsia" w:ascii="Times New Roman" w:hAnsi="Times New Roman" w:eastAsia="仿宋_GB2312" w:cs="Times New Roman"/>
          <w:color w:val="auto"/>
          <w:lang w:val="en-US" w:eastAsia="zh-CN"/>
        </w:rPr>
        <w:t>1</w:t>
      </w:r>
      <w:r>
        <w:rPr>
          <w:rFonts w:hint="default" w:ascii="Times New Roman" w:hAnsi="Times New Roman" w:eastAsia="仿宋_GB2312" w:cs="Times New Roman"/>
          <w:color w:val="auto"/>
        </w:rPr>
        <w:t>.</w:t>
      </w:r>
      <w:r>
        <w:rPr>
          <w:rFonts w:hint="eastAsia" w:ascii="Times New Roman" w:hAnsi="Times New Roman" w:eastAsia="仿宋_GB2312" w:cs="Times New Roman"/>
          <w:color w:val="auto"/>
          <w:lang w:val="en-US" w:eastAsia="zh-CN"/>
        </w:rPr>
        <w:t>2</w:t>
      </w:r>
      <w:r>
        <w:rPr>
          <w:rFonts w:hint="default" w:ascii="Times New Roman" w:hAnsi="Times New Roman" w:eastAsia="仿宋_GB2312" w:cs="Times New Roman"/>
          <w:color w:val="auto"/>
          <w:lang w:eastAsia="zh-CN"/>
        </w:rPr>
        <w:t>验收工作的组织与开展</w:t>
      </w:r>
      <w:bookmarkEnd w:id="5"/>
      <w:bookmarkEnd w:id="6"/>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1、验收范围</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FF0000"/>
          <w:sz w:val="24"/>
          <w:szCs w:val="24"/>
          <w:lang w:val="en-US" w:eastAsia="zh-CN"/>
        </w:rPr>
      </w:pPr>
      <w:r>
        <w:rPr>
          <w:rFonts w:hint="eastAsia" w:ascii="Times New Roman" w:hAnsi="Times New Roman" w:eastAsia="仿宋" w:cs="Times New Roman"/>
          <w:color w:val="auto"/>
          <w:sz w:val="24"/>
          <w:szCs w:val="24"/>
          <w:lang w:val="en-US" w:eastAsia="zh-CN"/>
        </w:rPr>
        <w:t>主要包括《祁阳市振创新型建材有限公司年产50万立方米混凝土项目建设项目环境影响报告表》及永州市生态环境局祁阳分局关于该项目的审批意见中要求验收的内容。</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2、验收内容</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核查《祁阳市振创新型建材有限公司年产50万立方米混凝土项目建设项目环境影响报告表》中评价的建设内容以及所提出的环境保护措施落实情况和各项措施实施的有效性；</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bookmarkStart w:id="7" w:name="1"/>
      <w:bookmarkEnd w:id="7"/>
      <w:r>
        <w:rPr>
          <w:rFonts w:hint="eastAsia" w:ascii="Times New Roman" w:hAnsi="Times New Roman" w:eastAsia="仿宋" w:cs="Times New Roman"/>
          <w:color w:val="auto"/>
          <w:sz w:val="24"/>
          <w:szCs w:val="24"/>
          <w:lang w:val="en-US" w:eastAsia="zh-CN"/>
        </w:rPr>
        <w:t>核查永州市生态环境局祁阳分局</w:t>
      </w:r>
      <w:r>
        <w:rPr>
          <w:rFonts w:hint="default" w:ascii="Times New Roman" w:hAnsi="Times New Roman" w:eastAsia="仿宋" w:cs="Times New Roman"/>
          <w:color w:val="auto"/>
          <w:sz w:val="24"/>
          <w:szCs w:val="24"/>
          <w:lang w:eastAsia="zh-CN"/>
        </w:rPr>
        <w:t>下达该环评文件的</w:t>
      </w:r>
      <w:r>
        <w:rPr>
          <w:rFonts w:hint="eastAsia" w:ascii="Times New Roman" w:hAnsi="Times New Roman" w:eastAsia="仿宋" w:cs="Times New Roman"/>
          <w:color w:val="auto"/>
          <w:sz w:val="24"/>
          <w:szCs w:val="24"/>
          <w:lang w:val="en-US" w:eastAsia="zh-CN"/>
        </w:rPr>
        <w:t>审批意见中批复的建设内容、环境保护措施落实情况及其有效性；</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核查项目实际建设内容、实际生产能力、产品以及已采取的污染控制措施，评价分析各项措施实施的有效性；</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核实各项污染物的实际产生情况以及相应的环保设施是否建设到位和实际运行情况；</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通过现场检查和实地监测，确定本项目产生的废气、废水、噪声、固废等相关污染物的达标排放情况，以及敏感点环境质量的相关情况；</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检查其环境风险防范措施和应急预案的制定和执行情况，环境保护管理制度的制定和实施情况，相应的环境保护机构、人员和仪器设施的配备情况；</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检查环评批复的落实情况等。</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 w:cs="Times New Roman"/>
          <w:color w:val="auto"/>
          <w:sz w:val="24"/>
          <w:szCs w:val="24"/>
          <w:lang w:eastAsia="zh-CN"/>
        </w:rPr>
      </w:pPr>
      <w:bookmarkStart w:id="8" w:name="_Toc17222"/>
      <w:bookmarkStart w:id="9" w:name="_Toc15987"/>
      <w:r>
        <w:rPr>
          <w:rFonts w:hint="eastAsia" w:ascii="Times New Roman" w:hAnsi="Times New Roman" w:eastAsia="仿宋_GB2312" w:cs="Times New Roman"/>
          <w:color w:val="auto"/>
          <w:lang w:val="en-US" w:eastAsia="zh-CN"/>
        </w:rPr>
        <w:t>1</w:t>
      </w:r>
      <w:r>
        <w:rPr>
          <w:rFonts w:hint="default" w:ascii="Times New Roman" w:hAnsi="Times New Roman" w:eastAsia="仿宋_GB2312" w:cs="Times New Roman"/>
          <w:color w:val="auto"/>
        </w:rPr>
        <w:t>.</w:t>
      </w:r>
      <w:r>
        <w:rPr>
          <w:rFonts w:hint="eastAsia" w:ascii="Times New Roman" w:hAnsi="Times New Roman" w:eastAsia="仿宋_GB2312" w:cs="Times New Roman"/>
          <w:color w:val="auto"/>
          <w:lang w:val="en-US" w:eastAsia="zh-CN"/>
        </w:rPr>
        <w:t>3</w:t>
      </w:r>
      <w:r>
        <w:rPr>
          <w:rFonts w:hint="default" w:ascii="Times New Roman" w:hAnsi="Times New Roman" w:eastAsia="仿宋_GB2312" w:cs="Times New Roman"/>
          <w:color w:val="auto"/>
          <w:lang w:eastAsia="zh-CN"/>
        </w:rPr>
        <w:t>验收监测工作程序</w:t>
      </w:r>
      <w:bookmarkEnd w:id="8"/>
      <w:bookmarkEnd w:id="9"/>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本次验收监测工作程序见图1-1。</w:t>
      </w:r>
    </w:p>
    <w:p>
      <w:pPr>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br w:type="page"/>
      </w:r>
    </w:p>
    <w:p>
      <w:pPr>
        <w:bidi w:val="0"/>
        <w:rPr>
          <w:rFonts w:hint="eastAsia"/>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20" w:firstLineChars="200"/>
        <w:jc w:val="both"/>
        <w:textAlignment w:val="auto"/>
        <w:outlineLvl w:val="9"/>
        <w:rPr>
          <w:rFonts w:hint="eastAsia" w:ascii="Times New Roman" w:hAnsi="Times New Roman" w:eastAsia="仿宋" w:cs="Times New Roman"/>
          <w:color w:val="auto"/>
          <w:sz w:val="24"/>
          <w:szCs w:val="24"/>
          <w:lang w:val="en-US" w:eastAsia="zh-CN"/>
        </w:rPr>
      </w:pPr>
      <w:r>
        <w:rPr>
          <w:rFonts w:hint="eastAsia"/>
        </w:rPr>
        <w:pict>
          <v:shape id="_x0000_s2050" o:spid="_x0000_s2050" o:spt="75" type="#_x0000_t75" style="position:absolute;left:0pt;margin-left:-0.4pt;margin-top:0.1pt;height:632.6pt;width:426.05pt;z-index:-251655168;mso-width-relative:page;mso-height-relative:page;" o:ole="t" filled="f" o:preferrelative="t" stroked="f" coordsize="21600,21600">
            <v:path/>
            <v:fill on="f" focussize="0,0"/>
            <v:stroke on="f"/>
            <v:imagedata r:id="rId8" o:title=""/>
            <o:lock v:ext="edit" aspectratio="t"/>
          </v:shape>
          <o:OLEObject Type="Embed" ProgID="Visio.Drawing.11" ShapeID="_x0000_s2050" DrawAspect="Content" ObjectID="_1468075725" r:id="rId7">
            <o:LockedField>false</o:LockedField>
          </o:OLEObject>
        </w:pic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22" w:firstLineChars="200"/>
        <w:jc w:val="center"/>
        <w:textAlignment w:val="auto"/>
        <w:outlineLvl w:val="9"/>
        <w:rPr>
          <w:rFonts w:hint="eastAsia" w:ascii="Times New Roman" w:hAnsi="Times New Roman" w:eastAsia="仿宋" w:cs="Times New Roman"/>
          <w:b/>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22" w:firstLineChars="200"/>
        <w:jc w:val="center"/>
        <w:textAlignment w:val="auto"/>
        <w:outlineLvl w:val="9"/>
        <w:rPr>
          <w:rFonts w:hint="eastAsia" w:ascii="Times New Roman" w:hAnsi="Times New Roman" w:eastAsia="仿宋" w:cs="Times New Roman"/>
          <w:b/>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22" w:firstLineChars="200"/>
        <w:jc w:val="center"/>
        <w:textAlignment w:val="auto"/>
        <w:outlineLvl w:val="9"/>
        <w:rPr>
          <w:rFonts w:hint="eastAsia" w:ascii="Times New Roman" w:hAnsi="Times New Roman" w:eastAsia="仿宋" w:cs="Times New Roman"/>
          <w:b/>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22" w:firstLineChars="200"/>
        <w:jc w:val="center"/>
        <w:textAlignment w:val="auto"/>
        <w:outlineLvl w:val="9"/>
        <w:rPr>
          <w:rFonts w:hint="eastAsia" w:ascii="Times New Roman" w:hAnsi="Times New Roman" w:eastAsia="仿宋" w:cs="Times New Roman"/>
          <w:b/>
          <w:bCs/>
          <w:color w:val="auto"/>
          <w:sz w:val="21"/>
          <w:szCs w:val="21"/>
          <w:lang w:val="en-US" w:eastAsia="zh-CN"/>
        </w:rPr>
      </w:pPr>
    </w:p>
    <w:p>
      <w:pPr>
        <w:rPr>
          <w:rFonts w:hint="default" w:ascii="Times New Roman" w:hAnsi="Times New Roman" w:eastAsia="仿宋" w:cs="Times New Roman"/>
          <w:color w:val="auto"/>
          <w:sz w:val="24"/>
          <w:szCs w:val="24"/>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1843405</wp:posOffset>
                </wp:positionH>
                <wp:positionV relativeFrom="paragraph">
                  <wp:posOffset>434340</wp:posOffset>
                </wp:positionV>
                <wp:extent cx="1666875" cy="247650"/>
                <wp:effectExtent l="0" t="0" r="9525" b="0"/>
                <wp:wrapNone/>
                <wp:docPr id="21" name="文本框 21"/>
                <wp:cNvGraphicFramePr/>
                <a:graphic xmlns:a="http://schemas.openxmlformats.org/drawingml/2006/main">
                  <a:graphicData uri="http://schemas.microsoft.com/office/word/2010/wordprocessingShape">
                    <wps:wsp>
                      <wps:cNvSpPr txBox="1"/>
                      <wps:spPr>
                        <a:xfrm>
                          <a:off x="3176270" y="9810115"/>
                          <a:ext cx="1666875" cy="2476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ascii="Times New Roman" w:hAnsi="Times New Roman" w:eastAsia="仿宋" w:cs="Times New Roman"/>
                                <w:b/>
                                <w:bCs/>
                                <w:color w:val="auto"/>
                                <w:sz w:val="21"/>
                                <w:szCs w:val="21"/>
                                <w:lang w:val="en-US" w:eastAsia="zh-CN"/>
                              </w:rPr>
                              <w:t>图1-1 验收监测工作程序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5.15pt;margin-top:34.2pt;height:19.5pt;width:131.25pt;z-index:251660288;mso-width-relative:page;mso-height-relative:page;" fillcolor="#FFFFFF [3201]" filled="t" stroked="f" coordsize="21600,21600" o:gfxdata="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CdO&#10;mgfWAAAACgEAAA8AAAAAAAAAAQAgAAAAIgAAAGRycy9kb3ducmV2LnhtbFBLAQIUABQAAAAIAIdO&#10;4kCpFmLWXgIAAJ0EAAAOAAAAAAAAAAEAIAAAACUBAABkcnMvZTJvRG9jLnhtbFBLBQYAAAAABgAG&#10;AFkBAAD1BQAAAAA=&#10;">
                <v:fill on="t" focussize="0,0"/>
                <v:stroke on="f" weight="0.5pt"/>
                <v:imagedata o:title=""/>
                <o:lock v:ext="edit" aspectratio="f"/>
                <v:textbox>
                  <w:txbxContent>
                    <w:p>
                      <w:r>
                        <w:rPr>
                          <w:rFonts w:hint="eastAsia" w:ascii="Times New Roman" w:hAnsi="Times New Roman" w:eastAsia="仿宋" w:cs="Times New Roman"/>
                          <w:b/>
                          <w:bCs/>
                          <w:color w:val="auto"/>
                          <w:sz w:val="21"/>
                          <w:szCs w:val="21"/>
                          <w:lang w:val="en-US" w:eastAsia="zh-CN"/>
                        </w:rPr>
                        <w:t>图1-1 验收监测工作程序</w:t>
                      </w:r>
                    </w:p>
                  </w:txbxContent>
                </v:textbox>
              </v:shape>
            </w:pict>
          </mc:Fallback>
        </mc:AlternateContent>
      </w:r>
      <w:r>
        <w:rPr>
          <w:rFonts w:hint="default" w:ascii="Times New Roman" w:hAnsi="Times New Roman" w:eastAsia="仿宋" w:cs="Times New Roman"/>
          <w:color w:val="auto"/>
          <w:sz w:val="24"/>
          <w:szCs w:val="24"/>
          <w:lang w:val="en-US" w:eastAsia="zh-CN"/>
        </w:rPr>
        <w:br w:type="page"/>
      </w:r>
    </w:p>
    <w:bookmarkEnd w:id="3"/>
    <w:bookmarkEnd w:id="4"/>
    <w:p>
      <w:pPr>
        <w:spacing w:line="360" w:lineRule="auto"/>
        <w:jc w:val="center"/>
        <w:outlineLvl w:val="0"/>
        <w:rPr>
          <w:rStyle w:val="28"/>
          <w:rFonts w:hint="default" w:ascii="Times New Roman" w:hAnsi="Times New Roman" w:eastAsia="黑体" w:cs="Times New Roman"/>
          <w:b w:val="0"/>
          <w:bCs/>
          <w:color w:val="auto"/>
        </w:rPr>
      </w:pPr>
      <w:bookmarkStart w:id="10" w:name="_Toc18603"/>
      <w:r>
        <w:rPr>
          <w:rStyle w:val="28"/>
          <w:rFonts w:hint="default" w:ascii="Times New Roman" w:hAnsi="Times New Roman" w:eastAsia="仿宋_GB2312" w:cs="Times New Roman"/>
          <w:color w:val="auto"/>
          <w:lang w:val="en-US" w:eastAsia="zh-CN"/>
        </w:rPr>
        <w:t>2</w:t>
      </w:r>
      <w:r>
        <w:rPr>
          <w:rStyle w:val="28"/>
          <w:rFonts w:hint="default" w:ascii="Times New Roman" w:hAnsi="Times New Roman" w:eastAsia="仿宋_GB2312" w:cs="Times New Roman"/>
          <w:color w:val="auto"/>
        </w:rPr>
        <w:t xml:space="preserve"> </w:t>
      </w:r>
      <w:r>
        <w:rPr>
          <w:rStyle w:val="28"/>
          <w:rFonts w:hint="default" w:ascii="Times New Roman" w:hAnsi="Times New Roman" w:eastAsia="仿宋_GB2312" w:cs="Times New Roman"/>
          <w:color w:val="auto"/>
          <w:lang w:eastAsia="zh-CN"/>
        </w:rPr>
        <w:t>验收依据</w:t>
      </w:r>
      <w:bookmarkEnd w:id="10"/>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ascii="Times New Roman" w:hAnsi="Times New Roman" w:eastAsia="仿宋_GB2312"/>
          <w:sz w:val="24"/>
        </w:rPr>
      </w:pPr>
      <w:bookmarkStart w:id="11" w:name="_Toc219"/>
      <w:bookmarkStart w:id="12" w:name="_Toc23919"/>
      <w:r>
        <w:rPr>
          <w:rFonts w:hint="eastAsia" w:ascii="Times New Roman" w:hAnsi="Times New Roman" w:eastAsia="仿宋_GB2312" w:cs="Times New Roman"/>
          <w:color w:val="auto"/>
          <w:lang w:val="en-US" w:eastAsia="zh-CN"/>
        </w:rPr>
        <w:t>2.1</w:t>
      </w:r>
      <w:r>
        <w:rPr>
          <w:rFonts w:hint="eastAsia" w:ascii="Times New Roman" w:hAnsi="Times New Roman" w:eastAsia="仿宋_GB2312" w:cs="Times New Roman"/>
          <w:color w:val="auto"/>
          <w:lang w:eastAsia="zh-CN"/>
        </w:rPr>
        <w:t>建设项目环境保护相关法律、法规</w:t>
      </w:r>
      <w:bookmarkEnd w:id="11"/>
      <w:bookmarkEnd w:id="12"/>
    </w:p>
    <w:p>
      <w:pPr>
        <w:spacing w:line="360" w:lineRule="auto"/>
        <w:ind w:firstLine="480" w:firstLineChars="200"/>
        <w:rPr>
          <w:rFonts w:hint="default" w:ascii="Times New Roman" w:hAnsi="Times New Roman" w:eastAsia="仿宋" w:cs="Times New Roman"/>
          <w:sz w:val="24"/>
          <w:u w:val="none"/>
        </w:rPr>
      </w:pPr>
      <w:r>
        <w:rPr>
          <w:rFonts w:ascii="Times New Roman" w:hAnsi="Times New Roman" w:eastAsia="仿宋_GB2312"/>
          <w:sz w:val="24"/>
          <w:u w:val="none"/>
        </w:rPr>
        <w:t>（1）</w:t>
      </w:r>
      <w:r>
        <w:rPr>
          <w:rFonts w:hint="default" w:ascii="Times New Roman" w:hAnsi="Times New Roman" w:eastAsia="仿宋" w:cs="Times New Roman"/>
          <w:sz w:val="24"/>
          <w:u w:val="none"/>
        </w:rPr>
        <w:t>《中华人民共和国环境保护法》，</w:t>
      </w:r>
      <w:r>
        <w:rPr>
          <w:rFonts w:hint="default" w:ascii="Times New Roman" w:hAnsi="Times New Roman" w:eastAsia="仿宋" w:cs="Times New Roman"/>
          <w:sz w:val="24"/>
          <w:u w:val="none"/>
          <w:lang w:val="en-US" w:eastAsia="zh-CN"/>
        </w:rPr>
        <w:t>1989年颁布，2014年进行修订，于</w:t>
      </w:r>
      <w:r>
        <w:rPr>
          <w:rFonts w:hint="default" w:ascii="Times New Roman" w:hAnsi="Times New Roman" w:eastAsia="仿宋" w:cs="Times New Roman"/>
          <w:sz w:val="24"/>
          <w:u w:val="none"/>
        </w:rPr>
        <w:t>2015年1月1日起施行；</w:t>
      </w:r>
    </w:p>
    <w:p>
      <w:pPr>
        <w:spacing w:line="360" w:lineRule="auto"/>
        <w:ind w:firstLine="480" w:firstLineChars="200"/>
        <w:rPr>
          <w:rFonts w:hint="eastAsia" w:ascii="Times New Roman" w:hAnsi="Times New Roman" w:eastAsia="仿宋" w:cs="Times New Roman"/>
          <w:color w:val="auto"/>
          <w:sz w:val="24"/>
          <w:u w:val="none"/>
          <w:lang w:eastAsia="zh-CN"/>
        </w:rPr>
      </w:pPr>
      <w:r>
        <w:rPr>
          <w:rFonts w:hint="eastAsia" w:ascii="Times New Roman" w:hAnsi="Times New Roman" w:eastAsia="仿宋" w:cs="Times New Roman"/>
          <w:sz w:val="24"/>
          <w:u w:val="none"/>
          <w:lang w:eastAsia="zh-CN"/>
        </w:rPr>
        <w:t>（</w:t>
      </w:r>
      <w:r>
        <w:rPr>
          <w:rFonts w:hint="eastAsia" w:ascii="Times New Roman" w:hAnsi="Times New Roman" w:eastAsia="仿宋" w:cs="Times New Roman"/>
          <w:sz w:val="24"/>
          <w:u w:val="none"/>
          <w:lang w:val="en-US" w:eastAsia="zh-CN"/>
        </w:rPr>
        <w:t>2</w:t>
      </w:r>
      <w:r>
        <w:rPr>
          <w:rFonts w:hint="eastAsia" w:ascii="Times New Roman" w:hAnsi="Times New Roman" w:eastAsia="仿宋" w:cs="Times New Roman"/>
          <w:sz w:val="24"/>
          <w:u w:val="none"/>
          <w:lang w:eastAsia="zh-CN"/>
        </w:rPr>
        <w:t>）</w:t>
      </w:r>
      <w:r>
        <w:rPr>
          <w:rFonts w:hint="eastAsia" w:ascii="Times New Roman" w:hAnsi="Times New Roman" w:eastAsia="仿宋" w:cs="Times New Roman"/>
          <w:sz w:val="24"/>
          <w:u w:val="none"/>
        </w:rPr>
        <w:t>《中华人民共和国</w:t>
      </w:r>
      <w:r>
        <w:rPr>
          <w:rFonts w:hint="eastAsia" w:ascii="Times New Roman" w:hAnsi="Times New Roman" w:eastAsia="仿宋" w:cs="Times New Roman"/>
          <w:sz w:val="24"/>
          <w:u w:val="none"/>
          <w:lang w:eastAsia="zh-CN"/>
        </w:rPr>
        <w:t>水</w:t>
      </w:r>
      <w:r>
        <w:rPr>
          <w:rFonts w:hint="eastAsia" w:ascii="Times New Roman" w:hAnsi="Times New Roman" w:eastAsia="仿宋" w:cs="Times New Roman"/>
          <w:sz w:val="24"/>
          <w:u w:val="none"/>
        </w:rPr>
        <w:t>污染防治法》</w:t>
      </w:r>
      <w:r>
        <w:rPr>
          <w:rFonts w:hint="eastAsia" w:ascii="Times New Roman" w:hAnsi="Times New Roman" w:eastAsia="仿宋" w:cs="Times New Roman"/>
          <w:sz w:val="24"/>
          <w:u w:val="none"/>
          <w:lang w:eastAsia="zh-CN"/>
        </w:rPr>
        <w:t>，</w:t>
      </w:r>
      <w:r>
        <w:rPr>
          <w:rFonts w:hint="eastAsia" w:ascii="Times New Roman" w:hAnsi="Times New Roman" w:eastAsia="仿宋" w:cs="Times New Roman"/>
          <w:sz w:val="24"/>
          <w:u w:val="none"/>
        </w:rPr>
        <w:t>201</w:t>
      </w:r>
      <w:r>
        <w:rPr>
          <w:rFonts w:hint="eastAsia" w:ascii="Times New Roman" w:hAnsi="Times New Roman" w:eastAsia="仿宋" w:cs="Times New Roman"/>
          <w:sz w:val="24"/>
          <w:u w:val="none"/>
          <w:lang w:val="en-US" w:eastAsia="zh-CN"/>
        </w:rPr>
        <w:t>7</w:t>
      </w:r>
      <w:r>
        <w:rPr>
          <w:rFonts w:hint="eastAsia" w:ascii="Times New Roman" w:hAnsi="Times New Roman" w:eastAsia="仿宋" w:cs="Times New Roman"/>
          <w:sz w:val="24"/>
          <w:u w:val="none"/>
        </w:rPr>
        <w:t>年</w:t>
      </w:r>
      <w:r>
        <w:rPr>
          <w:rFonts w:hint="eastAsia" w:ascii="Times New Roman" w:hAnsi="Times New Roman" w:eastAsia="仿宋" w:cs="Times New Roman"/>
          <w:sz w:val="24"/>
          <w:u w:val="none"/>
          <w:lang w:val="en-US" w:eastAsia="zh-CN"/>
        </w:rPr>
        <w:t>6</w:t>
      </w:r>
      <w:r>
        <w:rPr>
          <w:rFonts w:hint="eastAsia" w:ascii="Times New Roman" w:hAnsi="Times New Roman" w:eastAsia="仿宋" w:cs="Times New Roman"/>
          <w:sz w:val="24"/>
          <w:u w:val="none"/>
        </w:rPr>
        <w:t>月2</w:t>
      </w:r>
      <w:r>
        <w:rPr>
          <w:rFonts w:hint="eastAsia" w:ascii="Times New Roman" w:hAnsi="Times New Roman" w:eastAsia="仿宋" w:cs="Times New Roman"/>
          <w:sz w:val="24"/>
          <w:u w:val="none"/>
          <w:lang w:val="en-US" w:eastAsia="zh-CN"/>
        </w:rPr>
        <w:t>7</w:t>
      </w:r>
      <w:r>
        <w:rPr>
          <w:rFonts w:hint="eastAsia" w:ascii="Times New Roman" w:hAnsi="Times New Roman" w:eastAsia="仿宋" w:cs="Times New Roman"/>
          <w:sz w:val="24"/>
          <w:u w:val="none"/>
        </w:rPr>
        <w:t>日</w:t>
      </w:r>
      <w:r>
        <w:rPr>
          <w:rFonts w:hint="eastAsia" w:ascii="Times New Roman" w:hAnsi="Times New Roman" w:eastAsia="仿宋" w:cs="Times New Roman"/>
          <w:sz w:val="24"/>
          <w:u w:val="none"/>
          <w:lang w:eastAsia="zh-CN"/>
        </w:rPr>
        <w:t>，</w:t>
      </w:r>
      <w:r>
        <w:rPr>
          <w:rFonts w:hint="eastAsia" w:ascii="Times New Roman" w:hAnsi="Times New Roman" w:eastAsia="仿宋" w:cs="Times New Roman"/>
          <w:sz w:val="24"/>
          <w:u w:val="none"/>
        </w:rPr>
        <w:t>中华人民共和国第十二届全国人民代表大会常务委员会第二十八次会议</w:t>
      </w:r>
      <w:r>
        <w:rPr>
          <w:rFonts w:hint="eastAsia" w:ascii="Times New Roman" w:hAnsi="Times New Roman" w:eastAsia="仿宋" w:cs="Times New Roman"/>
          <w:sz w:val="24"/>
          <w:u w:val="none"/>
          <w:lang w:eastAsia="zh-CN"/>
        </w:rPr>
        <w:t>修订，</w:t>
      </w:r>
      <w:r>
        <w:rPr>
          <w:rFonts w:hint="eastAsia" w:ascii="Times New Roman" w:hAnsi="Times New Roman" w:eastAsia="仿宋" w:cs="Times New Roman"/>
          <w:sz w:val="24"/>
          <w:u w:val="none"/>
        </w:rPr>
        <w:t>201</w:t>
      </w:r>
      <w:r>
        <w:rPr>
          <w:rFonts w:hint="eastAsia" w:ascii="Times New Roman" w:hAnsi="Times New Roman" w:eastAsia="仿宋" w:cs="Times New Roman"/>
          <w:sz w:val="24"/>
          <w:u w:val="none"/>
          <w:lang w:val="en-US" w:eastAsia="zh-CN"/>
        </w:rPr>
        <w:t>8</w:t>
      </w:r>
      <w:r>
        <w:rPr>
          <w:rFonts w:hint="eastAsia" w:ascii="Times New Roman" w:hAnsi="Times New Roman" w:eastAsia="仿宋" w:cs="Times New Roman"/>
          <w:sz w:val="24"/>
          <w:u w:val="none"/>
        </w:rPr>
        <w:t>年1月1日</w:t>
      </w:r>
      <w:r>
        <w:rPr>
          <w:rFonts w:hint="eastAsia" w:ascii="Times New Roman" w:hAnsi="Times New Roman" w:eastAsia="仿宋" w:cs="Times New Roman"/>
          <w:color w:val="auto"/>
          <w:sz w:val="24"/>
          <w:u w:val="none"/>
        </w:rPr>
        <w:t>起施行</w:t>
      </w:r>
      <w:r>
        <w:rPr>
          <w:rFonts w:hint="eastAsia" w:ascii="Times New Roman" w:hAnsi="Times New Roman" w:eastAsia="仿宋" w:cs="Times New Roman"/>
          <w:color w:val="auto"/>
          <w:sz w:val="24"/>
          <w:u w:val="none"/>
          <w:lang w:eastAsia="zh-CN"/>
        </w:rPr>
        <w:t>；</w:t>
      </w:r>
    </w:p>
    <w:p>
      <w:pPr>
        <w:spacing w:line="360" w:lineRule="auto"/>
        <w:ind w:firstLine="480" w:firstLineChars="200"/>
        <w:rPr>
          <w:rFonts w:hint="eastAsia" w:ascii="Times New Roman" w:hAnsi="Times New Roman" w:eastAsia="仿宋" w:cs="Times New Roman"/>
          <w:color w:val="auto"/>
          <w:sz w:val="24"/>
          <w:u w:val="none"/>
          <w:lang w:eastAsia="zh-CN"/>
        </w:rPr>
      </w:pPr>
      <w:r>
        <w:rPr>
          <w:rFonts w:hint="eastAsia" w:ascii="Times New Roman" w:hAnsi="Times New Roman" w:eastAsia="仿宋" w:cs="Times New Roman"/>
          <w:color w:val="auto"/>
          <w:sz w:val="24"/>
          <w:u w:val="none"/>
          <w:lang w:eastAsia="zh-CN"/>
        </w:rPr>
        <w:t>（</w:t>
      </w:r>
      <w:r>
        <w:rPr>
          <w:rFonts w:hint="eastAsia" w:ascii="Times New Roman" w:hAnsi="Times New Roman" w:eastAsia="仿宋" w:cs="Times New Roman"/>
          <w:color w:val="auto"/>
          <w:sz w:val="24"/>
          <w:u w:val="none"/>
          <w:lang w:val="en-US" w:eastAsia="zh-CN"/>
        </w:rPr>
        <w:t>3</w:t>
      </w:r>
      <w:r>
        <w:rPr>
          <w:rFonts w:hint="eastAsia" w:ascii="Times New Roman" w:hAnsi="Times New Roman" w:eastAsia="仿宋" w:cs="Times New Roman"/>
          <w:color w:val="auto"/>
          <w:sz w:val="24"/>
          <w:u w:val="none"/>
          <w:lang w:eastAsia="zh-CN"/>
        </w:rPr>
        <w:t>）</w:t>
      </w:r>
      <w:r>
        <w:rPr>
          <w:rFonts w:hint="eastAsia" w:ascii="Times New Roman" w:hAnsi="Times New Roman" w:eastAsia="仿宋" w:cs="Times New Roman"/>
          <w:color w:val="auto"/>
          <w:sz w:val="24"/>
          <w:u w:val="none"/>
        </w:rPr>
        <w:t>《中华人民共和国大气污染防治法》</w:t>
      </w:r>
      <w:r>
        <w:rPr>
          <w:rFonts w:hint="eastAsia" w:ascii="Times New Roman" w:hAnsi="Times New Roman" w:eastAsia="仿宋" w:cs="Times New Roman"/>
          <w:color w:val="auto"/>
          <w:sz w:val="24"/>
          <w:u w:val="none"/>
          <w:lang w:eastAsia="zh-CN"/>
        </w:rPr>
        <w:t>，</w:t>
      </w:r>
      <w:r>
        <w:rPr>
          <w:rFonts w:hint="eastAsia" w:ascii="Times New Roman" w:hAnsi="Times New Roman" w:eastAsia="仿宋" w:cs="Times New Roman"/>
          <w:color w:val="auto"/>
          <w:sz w:val="24"/>
          <w:u w:val="none"/>
        </w:rPr>
        <w:t>根据2018年10月26日第十三届全国人民代表大会常务委员会第六次会议</w:t>
      </w:r>
      <w:r>
        <w:rPr>
          <w:rFonts w:hint="eastAsia" w:ascii="Times New Roman" w:hAnsi="Times New Roman" w:eastAsia="仿宋" w:cs="Times New Roman"/>
          <w:color w:val="auto"/>
          <w:sz w:val="24"/>
          <w:u w:val="none"/>
          <w:lang w:eastAsia="zh-CN"/>
        </w:rPr>
        <w:t>作出</w:t>
      </w:r>
      <w:r>
        <w:rPr>
          <w:rFonts w:hint="eastAsia" w:ascii="Times New Roman" w:hAnsi="Times New Roman" w:eastAsia="仿宋" w:cs="Times New Roman"/>
          <w:color w:val="auto"/>
          <w:sz w:val="24"/>
          <w:u w:val="none"/>
        </w:rPr>
        <w:t>修正</w:t>
      </w:r>
      <w:r>
        <w:rPr>
          <w:rFonts w:hint="eastAsia" w:ascii="Times New Roman" w:hAnsi="Times New Roman" w:eastAsia="仿宋" w:cs="Times New Roman"/>
          <w:color w:val="auto"/>
          <w:sz w:val="24"/>
          <w:u w:val="none"/>
          <w:lang w:eastAsia="zh-CN"/>
        </w:rPr>
        <w:t>，</w:t>
      </w:r>
      <w:r>
        <w:rPr>
          <w:rFonts w:hint="eastAsia" w:ascii="Times New Roman" w:hAnsi="Times New Roman" w:eastAsia="仿宋" w:cs="Times New Roman"/>
          <w:color w:val="auto"/>
          <w:sz w:val="24"/>
          <w:u w:val="none"/>
          <w:lang w:val="en-US" w:eastAsia="zh-CN"/>
        </w:rPr>
        <w:t>2018年11月13日发布</w:t>
      </w:r>
      <w:r>
        <w:rPr>
          <w:rFonts w:hint="eastAsia" w:ascii="Times New Roman" w:hAnsi="Times New Roman" w:eastAsia="仿宋" w:cs="Times New Roman"/>
          <w:color w:val="auto"/>
          <w:sz w:val="24"/>
          <w:u w:val="none"/>
          <w:lang w:eastAsia="zh-CN"/>
        </w:rPr>
        <w:t>；</w:t>
      </w:r>
    </w:p>
    <w:p>
      <w:pPr>
        <w:spacing w:line="360" w:lineRule="auto"/>
        <w:ind w:firstLine="480" w:firstLineChars="200"/>
        <w:rPr>
          <w:rFonts w:hint="eastAsia" w:ascii="Times New Roman" w:hAnsi="Times New Roman" w:eastAsia="仿宋" w:cs="Times New Roman"/>
          <w:color w:val="auto"/>
          <w:sz w:val="24"/>
          <w:u w:val="none"/>
          <w:lang w:eastAsia="zh-CN"/>
        </w:rPr>
      </w:pPr>
      <w:r>
        <w:rPr>
          <w:rFonts w:hint="eastAsia" w:ascii="Times New Roman" w:hAnsi="Times New Roman" w:eastAsia="仿宋" w:cs="Times New Roman"/>
          <w:color w:val="auto"/>
          <w:sz w:val="24"/>
          <w:u w:val="none"/>
          <w:lang w:eastAsia="zh-CN"/>
        </w:rPr>
        <w:t>（</w:t>
      </w:r>
      <w:r>
        <w:rPr>
          <w:rFonts w:hint="eastAsia" w:ascii="Times New Roman" w:hAnsi="Times New Roman" w:eastAsia="仿宋" w:cs="Times New Roman"/>
          <w:color w:val="auto"/>
          <w:sz w:val="24"/>
          <w:u w:val="none"/>
          <w:lang w:val="en-US" w:eastAsia="zh-CN"/>
        </w:rPr>
        <w:t>4</w:t>
      </w:r>
      <w:r>
        <w:rPr>
          <w:rFonts w:hint="eastAsia" w:ascii="Times New Roman" w:hAnsi="Times New Roman" w:eastAsia="仿宋" w:cs="Times New Roman"/>
          <w:color w:val="auto"/>
          <w:sz w:val="24"/>
          <w:u w:val="none"/>
          <w:lang w:eastAsia="zh-CN"/>
        </w:rPr>
        <w:t>）《中华人民共和国噪声污染防治法》，</w:t>
      </w:r>
      <w:r>
        <w:rPr>
          <w:rFonts w:hint="eastAsia" w:ascii="Times New Roman" w:hAnsi="Times New Roman" w:eastAsia="仿宋" w:cs="Times New Roman"/>
          <w:color w:val="auto"/>
          <w:sz w:val="24"/>
          <w:u w:val="none"/>
          <w:lang w:val="en-US" w:eastAsia="zh-CN"/>
        </w:rPr>
        <w:t>2021</w:t>
      </w:r>
      <w:r>
        <w:rPr>
          <w:rFonts w:hint="eastAsia" w:ascii="Times New Roman" w:hAnsi="Times New Roman" w:eastAsia="仿宋" w:cs="Times New Roman"/>
          <w:color w:val="auto"/>
          <w:sz w:val="24"/>
          <w:u w:val="none"/>
          <w:lang w:eastAsia="zh-CN"/>
        </w:rPr>
        <w:t>年12月</w:t>
      </w:r>
      <w:r>
        <w:rPr>
          <w:rFonts w:hint="eastAsia" w:ascii="Times New Roman" w:hAnsi="Times New Roman" w:eastAsia="仿宋" w:cs="Times New Roman"/>
          <w:color w:val="auto"/>
          <w:sz w:val="24"/>
          <w:u w:val="none"/>
          <w:lang w:val="en-US" w:eastAsia="zh-CN"/>
        </w:rPr>
        <w:t>24</w:t>
      </w:r>
      <w:r>
        <w:rPr>
          <w:rFonts w:hint="eastAsia" w:ascii="Times New Roman" w:hAnsi="Times New Roman" w:eastAsia="仿宋" w:cs="Times New Roman"/>
          <w:color w:val="auto"/>
          <w:sz w:val="24"/>
          <w:u w:val="none"/>
          <w:lang w:eastAsia="zh-CN"/>
        </w:rPr>
        <w:t>日第十三届全国人民代表大会常务委员会第</w:t>
      </w:r>
      <w:r>
        <w:rPr>
          <w:rFonts w:hint="eastAsia" w:ascii="Times New Roman" w:hAnsi="Times New Roman" w:eastAsia="仿宋" w:cs="Times New Roman"/>
          <w:color w:val="auto"/>
          <w:sz w:val="24"/>
          <w:u w:val="none"/>
          <w:lang w:val="en-US" w:eastAsia="zh-CN"/>
        </w:rPr>
        <w:t>三十二</w:t>
      </w:r>
      <w:r>
        <w:rPr>
          <w:rFonts w:hint="eastAsia" w:ascii="Times New Roman" w:hAnsi="Times New Roman" w:eastAsia="仿宋" w:cs="Times New Roman"/>
          <w:color w:val="auto"/>
          <w:sz w:val="24"/>
          <w:u w:val="none"/>
          <w:lang w:eastAsia="zh-CN"/>
        </w:rPr>
        <w:t>次会议作</w:t>
      </w:r>
      <w:r>
        <w:rPr>
          <w:rFonts w:hint="eastAsia" w:ascii="Times New Roman" w:hAnsi="Times New Roman" w:eastAsia="仿宋" w:cs="Times New Roman"/>
          <w:color w:val="auto"/>
          <w:sz w:val="24"/>
          <w:u w:val="none"/>
          <w:lang w:val="en-US" w:eastAsia="zh-CN"/>
        </w:rPr>
        <w:t>通过，自2022年6月5日实施</w:t>
      </w:r>
      <w:r>
        <w:rPr>
          <w:rFonts w:hint="eastAsia" w:ascii="Times New Roman" w:hAnsi="Times New Roman" w:eastAsia="仿宋" w:cs="Times New Roman"/>
          <w:color w:val="auto"/>
          <w:sz w:val="24"/>
          <w:u w:val="none"/>
          <w:lang w:eastAsia="zh-CN"/>
        </w:rPr>
        <w:t>；</w:t>
      </w:r>
    </w:p>
    <w:p>
      <w:pPr>
        <w:spacing w:line="360" w:lineRule="auto"/>
        <w:ind w:firstLine="480" w:firstLineChars="200"/>
        <w:rPr>
          <w:rFonts w:hint="eastAsia" w:ascii="Times New Roman" w:hAnsi="Times New Roman" w:eastAsia="仿宋" w:cs="Times New Roman"/>
          <w:sz w:val="24"/>
          <w:u w:val="none"/>
          <w:lang w:eastAsia="zh-CN"/>
        </w:rPr>
      </w:pPr>
      <w:r>
        <w:rPr>
          <w:rFonts w:hint="eastAsia" w:ascii="Times New Roman" w:hAnsi="Times New Roman" w:eastAsia="仿宋" w:cs="Times New Roman"/>
          <w:sz w:val="24"/>
          <w:u w:val="none"/>
          <w:lang w:eastAsia="zh-CN"/>
        </w:rPr>
        <w:t>（</w:t>
      </w:r>
      <w:r>
        <w:rPr>
          <w:rFonts w:hint="eastAsia" w:ascii="Times New Roman" w:hAnsi="Times New Roman" w:eastAsia="仿宋" w:cs="Times New Roman"/>
          <w:sz w:val="24"/>
          <w:u w:val="none"/>
          <w:lang w:val="en-US" w:eastAsia="zh-CN"/>
        </w:rPr>
        <w:t>5</w:t>
      </w:r>
      <w:r>
        <w:rPr>
          <w:rFonts w:hint="eastAsia" w:ascii="Times New Roman" w:hAnsi="Times New Roman" w:eastAsia="仿宋" w:cs="Times New Roman"/>
          <w:sz w:val="24"/>
          <w:u w:val="none"/>
          <w:lang w:eastAsia="zh-CN"/>
        </w:rPr>
        <w:t>）《中华人民共和国固体废物污染环境防治法》，</w:t>
      </w:r>
      <w:r>
        <w:rPr>
          <w:rFonts w:hint="eastAsia" w:ascii="Times New Roman" w:hAnsi="Times New Roman" w:eastAsia="仿宋" w:cs="Times New Roman"/>
          <w:color w:val="auto"/>
          <w:sz w:val="24"/>
          <w:u w:val="none"/>
          <w:lang w:eastAsia="zh-CN"/>
        </w:rPr>
        <w:t>2020年4月29日中华人民共和国第十三届全国人民代表大会常务委员会第十七次会议修订通过，自2020年9月1日起施行</w:t>
      </w:r>
      <w:r>
        <w:rPr>
          <w:rFonts w:hint="eastAsia" w:ascii="Times New Roman" w:hAnsi="Times New Roman" w:eastAsia="仿宋" w:cs="Times New Roman"/>
          <w:sz w:val="24"/>
          <w:u w:val="none"/>
          <w:lang w:eastAsia="zh-CN"/>
        </w:rPr>
        <w:t>；</w:t>
      </w:r>
    </w:p>
    <w:p>
      <w:pPr>
        <w:spacing w:line="360" w:lineRule="auto"/>
        <w:ind w:firstLine="480" w:firstLineChars="200"/>
        <w:rPr>
          <w:rFonts w:hint="eastAsia" w:ascii="Times New Roman" w:hAnsi="Times New Roman" w:eastAsia="仿宋" w:cs="Times New Roman"/>
          <w:sz w:val="24"/>
          <w:u w:val="none"/>
          <w:lang w:eastAsia="zh-CN"/>
        </w:rPr>
      </w:pPr>
      <w:r>
        <w:rPr>
          <w:rFonts w:hint="eastAsia" w:ascii="Times New Roman" w:hAnsi="Times New Roman" w:eastAsia="仿宋" w:cs="Times New Roman"/>
          <w:sz w:val="24"/>
          <w:u w:val="none"/>
          <w:lang w:eastAsia="zh-CN"/>
        </w:rPr>
        <w:t>（</w:t>
      </w:r>
      <w:r>
        <w:rPr>
          <w:rFonts w:hint="eastAsia" w:ascii="Times New Roman" w:hAnsi="Times New Roman" w:eastAsia="仿宋" w:cs="Times New Roman"/>
          <w:sz w:val="24"/>
          <w:u w:val="none"/>
          <w:lang w:val="en-US" w:eastAsia="zh-CN"/>
        </w:rPr>
        <w:t>6</w:t>
      </w:r>
      <w:r>
        <w:rPr>
          <w:rFonts w:hint="eastAsia" w:ascii="Times New Roman" w:hAnsi="Times New Roman" w:eastAsia="仿宋" w:cs="Times New Roman"/>
          <w:sz w:val="24"/>
          <w:u w:val="none"/>
          <w:lang w:eastAsia="zh-CN"/>
        </w:rPr>
        <w:t>）《中华人民共和国水法》，2016年7月2日通过第十二届全国人民代表大会常务委员会第二十一次会议作出修正，自2016年9月1日起施行；</w:t>
      </w:r>
    </w:p>
    <w:p>
      <w:pPr>
        <w:spacing w:line="360" w:lineRule="auto"/>
        <w:ind w:firstLine="480" w:firstLineChars="200"/>
        <w:rPr>
          <w:rFonts w:hint="eastAsia" w:ascii="Times New Roman" w:hAnsi="Times New Roman" w:eastAsia="仿宋" w:cs="Times New Roman"/>
          <w:color w:val="auto"/>
          <w:sz w:val="24"/>
          <w:u w:val="none"/>
          <w:lang w:eastAsia="zh-CN"/>
        </w:rPr>
      </w:pPr>
      <w:r>
        <w:rPr>
          <w:rFonts w:hint="eastAsia" w:ascii="Times New Roman" w:hAnsi="Times New Roman" w:eastAsia="仿宋" w:cs="Times New Roman"/>
          <w:sz w:val="24"/>
          <w:u w:val="none"/>
          <w:lang w:eastAsia="zh-CN"/>
        </w:rPr>
        <w:t>（</w:t>
      </w:r>
      <w:r>
        <w:rPr>
          <w:rFonts w:hint="eastAsia" w:ascii="Times New Roman" w:hAnsi="Times New Roman" w:eastAsia="仿宋" w:cs="Times New Roman"/>
          <w:color w:val="auto"/>
          <w:sz w:val="24"/>
          <w:u w:val="none"/>
          <w:lang w:val="en-US" w:eastAsia="zh-CN"/>
        </w:rPr>
        <w:t>7</w:t>
      </w:r>
      <w:r>
        <w:rPr>
          <w:rFonts w:hint="eastAsia" w:ascii="Times New Roman" w:hAnsi="Times New Roman" w:eastAsia="仿宋" w:cs="Times New Roman"/>
          <w:color w:val="auto"/>
          <w:sz w:val="24"/>
          <w:u w:val="none"/>
          <w:lang w:eastAsia="zh-CN"/>
        </w:rPr>
        <w:t>）《中华人民共和国环境影响评价法》，201</w:t>
      </w:r>
      <w:r>
        <w:rPr>
          <w:rFonts w:hint="eastAsia" w:ascii="Times New Roman" w:hAnsi="Times New Roman" w:eastAsia="仿宋" w:cs="Times New Roman"/>
          <w:color w:val="auto"/>
          <w:sz w:val="24"/>
          <w:u w:val="none"/>
          <w:lang w:val="en-US" w:eastAsia="zh-CN"/>
        </w:rPr>
        <w:t>8</w:t>
      </w:r>
      <w:r>
        <w:rPr>
          <w:rFonts w:hint="eastAsia" w:ascii="Times New Roman" w:hAnsi="Times New Roman" w:eastAsia="仿宋" w:cs="Times New Roman"/>
          <w:color w:val="auto"/>
          <w:sz w:val="24"/>
          <w:u w:val="none"/>
          <w:lang w:eastAsia="zh-CN"/>
        </w:rPr>
        <w:t>年</w:t>
      </w:r>
      <w:r>
        <w:rPr>
          <w:rFonts w:hint="eastAsia" w:ascii="Times New Roman" w:hAnsi="Times New Roman" w:eastAsia="仿宋" w:cs="Times New Roman"/>
          <w:color w:val="auto"/>
          <w:sz w:val="24"/>
          <w:u w:val="none"/>
          <w:lang w:val="en-US" w:eastAsia="zh-CN"/>
        </w:rPr>
        <w:t>12</w:t>
      </w:r>
      <w:r>
        <w:rPr>
          <w:rFonts w:hint="eastAsia" w:ascii="Times New Roman" w:hAnsi="Times New Roman" w:eastAsia="仿宋" w:cs="Times New Roman"/>
          <w:color w:val="auto"/>
          <w:sz w:val="24"/>
          <w:u w:val="none"/>
          <w:lang w:eastAsia="zh-CN"/>
        </w:rPr>
        <w:t>月</w:t>
      </w:r>
      <w:r>
        <w:rPr>
          <w:rFonts w:hint="eastAsia" w:ascii="Times New Roman" w:hAnsi="Times New Roman" w:eastAsia="仿宋" w:cs="Times New Roman"/>
          <w:color w:val="auto"/>
          <w:sz w:val="24"/>
          <w:u w:val="none"/>
          <w:lang w:val="en-US" w:eastAsia="zh-CN"/>
        </w:rPr>
        <w:t>29</w:t>
      </w:r>
      <w:r>
        <w:rPr>
          <w:rFonts w:hint="eastAsia" w:ascii="Times New Roman" w:hAnsi="Times New Roman" w:eastAsia="仿宋" w:cs="Times New Roman"/>
          <w:color w:val="auto"/>
          <w:sz w:val="24"/>
          <w:u w:val="none"/>
          <w:lang w:eastAsia="zh-CN"/>
        </w:rPr>
        <w:t>日第十三届全国人民代表大会常务委员会第七次会议修</w:t>
      </w:r>
      <w:r>
        <w:rPr>
          <w:rFonts w:hint="eastAsia" w:ascii="Times New Roman" w:hAnsi="Times New Roman" w:eastAsia="仿宋" w:cs="Times New Roman"/>
          <w:color w:val="auto"/>
          <w:sz w:val="24"/>
          <w:u w:val="none"/>
          <w:lang w:val="en-US" w:eastAsia="zh-CN"/>
        </w:rPr>
        <w:t>正</w:t>
      </w:r>
      <w:r>
        <w:rPr>
          <w:rFonts w:hint="eastAsia" w:ascii="Times New Roman" w:hAnsi="Times New Roman" w:eastAsia="仿宋" w:cs="Times New Roman"/>
          <w:color w:val="auto"/>
          <w:sz w:val="24"/>
          <w:u w:val="none"/>
          <w:lang w:eastAsia="zh-CN"/>
        </w:rPr>
        <w:t>通过，201</w:t>
      </w:r>
      <w:r>
        <w:rPr>
          <w:rFonts w:hint="eastAsia" w:ascii="Times New Roman" w:hAnsi="Times New Roman" w:eastAsia="仿宋" w:cs="Times New Roman"/>
          <w:color w:val="auto"/>
          <w:sz w:val="24"/>
          <w:u w:val="none"/>
          <w:lang w:val="en-US" w:eastAsia="zh-CN"/>
        </w:rPr>
        <w:t>8</w:t>
      </w:r>
      <w:r>
        <w:rPr>
          <w:rFonts w:hint="eastAsia" w:ascii="Times New Roman" w:hAnsi="Times New Roman" w:eastAsia="仿宋" w:cs="Times New Roman"/>
          <w:color w:val="auto"/>
          <w:sz w:val="24"/>
          <w:u w:val="none"/>
          <w:lang w:eastAsia="zh-CN"/>
        </w:rPr>
        <w:t>年</w:t>
      </w:r>
      <w:r>
        <w:rPr>
          <w:rFonts w:hint="eastAsia" w:ascii="Times New Roman" w:hAnsi="Times New Roman" w:eastAsia="仿宋" w:cs="Times New Roman"/>
          <w:color w:val="auto"/>
          <w:sz w:val="24"/>
          <w:u w:val="none"/>
          <w:lang w:val="en-US" w:eastAsia="zh-CN"/>
        </w:rPr>
        <w:t>12</w:t>
      </w:r>
      <w:r>
        <w:rPr>
          <w:rFonts w:hint="eastAsia" w:ascii="Times New Roman" w:hAnsi="Times New Roman" w:eastAsia="仿宋" w:cs="Times New Roman"/>
          <w:color w:val="auto"/>
          <w:sz w:val="24"/>
          <w:u w:val="none"/>
          <w:lang w:eastAsia="zh-CN"/>
        </w:rPr>
        <w:t>月</w:t>
      </w:r>
      <w:r>
        <w:rPr>
          <w:rFonts w:hint="eastAsia" w:ascii="Times New Roman" w:hAnsi="Times New Roman" w:eastAsia="仿宋" w:cs="Times New Roman"/>
          <w:color w:val="auto"/>
          <w:sz w:val="24"/>
          <w:u w:val="none"/>
          <w:lang w:val="en-US" w:eastAsia="zh-CN"/>
        </w:rPr>
        <w:t>29</w:t>
      </w:r>
      <w:r>
        <w:rPr>
          <w:rFonts w:hint="eastAsia" w:ascii="Times New Roman" w:hAnsi="Times New Roman" w:eastAsia="仿宋" w:cs="Times New Roman"/>
          <w:color w:val="auto"/>
          <w:sz w:val="24"/>
          <w:u w:val="none"/>
          <w:lang w:eastAsia="zh-CN"/>
        </w:rPr>
        <w:t>日起施行；</w:t>
      </w:r>
    </w:p>
    <w:p>
      <w:pPr>
        <w:spacing w:line="360" w:lineRule="auto"/>
        <w:ind w:firstLine="480" w:firstLineChars="200"/>
        <w:rPr>
          <w:rFonts w:hint="eastAsia" w:ascii="Times New Roman" w:hAnsi="Times New Roman" w:eastAsia="仿宋" w:cs="Times New Roman"/>
          <w:color w:val="auto"/>
          <w:sz w:val="24"/>
          <w:u w:val="none"/>
          <w:lang w:eastAsia="zh-CN"/>
        </w:rPr>
      </w:pPr>
      <w:r>
        <w:rPr>
          <w:rFonts w:hint="eastAsia" w:ascii="Times New Roman" w:hAnsi="Times New Roman" w:eastAsia="仿宋" w:cs="Times New Roman"/>
          <w:color w:val="auto"/>
          <w:sz w:val="24"/>
          <w:u w:val="none"/>
          <w:lang w:eastAsia="zh-CN"/>
        </w:rPr>
        <w:t>（</w:t>
      </w:r>
      <w:r>
        <w:rPr>
          <w:rFonts w:hint="eastAsia" w:ascii="Times New Roman" w:hAnsi="Times New Roman" w:eastAsia="仿宋" w:cs="Times New Roman"/>
          <w:color w:val="auto"/>
          <w:sz w:val="24"/>
          <w:u w:val="none"/>
          <w:lang w:val="en-US" w:eastAsia="zh-CN"/>
        </w:rPr>
        <w:t>8</w:t>
      </w:r>
      <w:r>
        <w:rPr>
          <w:rFonts w:hint="eastAsia" w:ascii="Times New Roman" w:hAnsi="Times New Roman" w:eastAsia="仿宋" w:cs="Times New Roman"/>
          <w:color w:val="auto"/>
          <w:sz w:val="24"/>
          <w:u w:val="none"/>
          <w:lang w:eastAsia="zh-CN"/>
        </w:rPr>
        <w:t>）《国务院关于印发大气污染防治行动计划的通知》（国发【2013】37号）；</w:t>
      </w:r>
    </w:p>
    <w:p>
      <w:pPr>
        <w:spacing w:line="360" w:lineRule="auto"/>
        <w:ind w:firstLine="480" w:firstLineChars="200"/>
        <w:rPr>
          <w:rFonts w:hint="eastAsia" w:ascii="Times New Roman" w:hAnsi="Times New Roman" w:eastAsia="仿宋" w:cs="Times New Roman"/>
          <w:color w:val="auto"/>
          <w:sz w:val="24"/>
          <w:u w:val="none"/>
          <w:lang w:eastAsia="zh-CN"/>
        </w:rPr>
      </w:pPr>
      <w:r>
        <w:rPr>
          <w:rFonts w:hint="eastAsia" w:ascii="Times New Roman" w:hAnsi="Times New Roman" w:eastAsia="仿宋" w:cs="Times New Roman"/>
          <w:color w:val="auto"/>
          <w:sz w:val="24"/>
          <w:u w:val="none"/>
          <w:lang w:eastAsia="zh-CN"/>
        </w:rPr>
        <w:t>（</w:t>
      </w:r>
      <w:r>
        <w:rPr>
          <w:rFonts w:hint="eastAsia" w:ascii="Times New Roman" w:hAnsi="Times New Roman" w:eastAsia="仿宋" w:cs="Times New Roman"/>
          <w:color w:val="auto"/>
          <w:sz w:val="24"/>
          <w:u w:val="none"/>
          <w:lang w:val="en-US" w:eastAsia="zh-CN"/>
        </w:rPr>
        <w:t>9</w:t>
      </w:r>
      <w:r>
        <w:rPr>
          <w:rFonts w:hint="eastAsia" w:ascii="Times New Roman" w:hAnsi="Times New Roman" w:eastAsia="仿宋" w:cs="Times New Roman"/>
          <w:color w:val="auto"/>
          <w:sz w:val="24"/>
          <w:u w:val="none"/>
          <w:lang w:eastAsia="zh-CN"/>
        </w:rPr>
        <w:t>）《国务院关于印发水污染防治行动计划的通知》（国发【2015】17号）；</w:t>
      </w:r>
    </w:p>
    <w:p>
      <w:pPr>
        <w:spacing w:line="360" w:lineRule="auto"/>
        <w:ind w:firstLine="480" w:firstLineChars="200"/>
        <w:rPr>
          <w:rFonts w:hint="eastAsia" w:ascii="Times New Roman" w:hAnsi="Times New Roman" w:eastAsia="仿宋" w:cs="Times New Roman"/>
          <w:color w:val="auto"/>
          <w:sz w:val="24"/>
          <w:u w:val="none"/>
          <w:lang w:eastAsia="zh-CN"/>
        </w:rPr>
      </w:pPr>
      <w:r>
        <w:rPr>
          <w:rFonts w:hint="eastAsia" w:ascii="Times New Roman" w:hAnsi="Times New Roman" w:eastAsia="仿宋" w:cs="Times New Roman"/>
          <w:color w:val="auto"/>
          <w:sz w:val="24"/>
          <w:u w:val="none"/>
          <w:lang w:eastAsia="zh-CN"/>
        </w:rPr>
        <w:t>（</w:t>
      </w:r>
      <w:r>
        <w:rPr>
          <w:rFonts w:hint="eastAsia" w:ascii="Times New Roman" w:hAnsi="Times New Roman" w:eastAsia="仿宋" w:cs="Times New Roman"/>
          <w:color w:val="auto"/>
          <w:sz w:val="24"/>
          <w:u w:val="none"/>
          <w:lang w:val="en-US" w:eastAsia="zh-CN"/>
        </w:rPr>
        <w:t>10</w:t>
      </w:r>
      <w:r>
        <w:rPr>
          <w:rFonts w:hint="eastAsia" w:ascii="Times New Roman" w:hAnsi="Times New Roman" w:eastAsia="仿宋" w:cs="Times New Roman"/>
          <w:color w:val="auto"/>
          <w:sz w:val="24"/>
          <w:u w:val="none"/>
          <w:lang w:eastAsia="zh-CN"/>
        </w:rPr>
        <w:t>）《国务院关于印发土壤污染防治行动计划的通知》（国发【2016】31号）；</w:t>
      </w:r>
    </w:p>
    <w:p>
      <w:pPr>
        <w:spacing w:line="360" w:lineRule="auto"/>
        <w:ind w:firstLine="480" w:firstLineChars="200"/>
        <w:rPr>
          <w:rFonts w:hint="eastAsia" w:ascii="Times New Roman" w:hAnsi="Times New Roman" w:eastAsia="仿宋" w:cs="Times New Roman"/>
          <w:color w:val="auto"/>
          <w:sz w:val="24"/>
          <w:u w:val="none"/>
          <w:lang w:eastAsia="zh-CN"/>
        </w:rPr>
      </w:pPr>
      <w:r>
        <w:rPr>
          <w:rFonts w:hint="eastAsia" w:ascii="Times New Roman" w:hAnsi="Times New Roman" w:eastAsia="仿宋" w:cs="Times New Roman"/>
          <w:color w:val="auto"/>
          <w:sz w:val="24"/>
          <w:u w:val="none"/>
          <w:lang w:eastAsia="zh-CN"/>
        </w:rPr>
        <w:t>（</w:t>
      </w:r>
      <w:r>
        <w:rPr>
          <w:rFonts w:hint="eastAsia" w:ascii="Times New Roman" w:hAnsi="Times New Roman" w:eastAsia="仿宋" w:cs="Times New Roman"/>
          <w:color w:val="auto"/>
          <w:sz w:val="24"/>
          <w:u w:val="none"/>
          <w:lang w:val="en-US" w:eastAsia="zh-CN"/>
        </w:rPr>
        <w:t>11</w:t>
      </w:r>
      <w:r>
        <w:rPr>
          <w:rFonts w:hint="eastAsia" w:ascii="Times New Roman" w:hAnsi="Times New Roman" w:eastAsia="仿宋" w:cs="Times New Roman"/>
          <w:color w:val="auto"/>
          <w:sz w:val="24"/>
          <w:u w:val="none"/>
          <w:lang w:eastAsia="zh-CN"/>
        </w:rPr>
        <w:t>）《国务院关于印发“十三五”生态环境保护规划的通知》（国发【2016】74 号）；</w:t>
      </w:r>
    </w:p>
    <w:p>
      <w:pPr>
        <w:spacing w:line="360" w:lineRule="auto"/>
        <w:ind w:firstLine="480" w:firstLineChars="200"/>
        <w:rPr>
          <w:rFonts w:hint="eastAsia" w:ascii="Times New Roman" w:hAnsi="Times New Roman" w:eastAsia="仿宋" w:cs="Times New Roman"/>
          <w:color w:val="auto"/>
          <w:sz w:val="24"/>
          <w:u w:val="none"/>
          <w:lang w:eastAsia="zh-CN"/>
        </w:rPr>
      </w:pPr>
      <w:r>
        <w:rPr>
          <w:rFonts w:hint="eastAsia" w:ascii="Times New Roman" w:hAnsi="Times New Roman" w:eastAsia="仿宋" w:cs="Times New Roman"/>
          <w:color w:val="auto"/>
          <w:sz w:val="24"/>
          <w:u w:val="none"/>
          <w:lang w:eastAsia="zh-CN"/>
        </w:rPr>
        <w:t>（</w:t>
      </w:r>
      <w:r>
        <w:rPr>
          <w:rFonts w:hint="eastAsia" w:ascii="Times New Roman" w:hAnsi="Times New Roman" w:eastAsia="仿宋" w:cs="Times New Roman"/>
          <w:color w:val="auto"/>
          <w:sz w:val="24"/>
          <w:u w:val="none"/>
          <w:lang w:val="en-US" w:eastAsia="zh-CN"/>
        </w:rPr>
        <w:t>12</w:t>
      </w:r>
      <w:r>
        <w:rPr>
          <w:rFonts w:hint="eastAsia" w:ascii="Times New Roman" w:hAnsi="Times New Roman" w:eastAsia="仿宋" w:cs="Times New Roman"/>
          <w:color w:val="auto"/>
          <w:sz w:val="24"/>
          <w:u w:val="none"/>
          <w:lang w:eastAsia="zh-CN"/>
        </w:rPr>
        <w:t>）《国务院关于印发打赢蓝天保卫战三年行动计划的通知》（国发【2018】22 号）；</w:t>
      </w:r>
    </w:p>
    <w:p>
      <w:pPr>
        <w:spacing w:line="360" w:lineRule="auto"/>
        <w:ind w:firstLine="480" w:firstLineChars="200"/>
        <w:rPr>
          <w:rFonts w:hint="eastAsia" w:ascii="Times New Roman" w:hAnsi="Times New Roman" w:eastAsia="仿宋" w:cs="Times New Roman"/>
          <w:sz w:val="24"/>
          <w:u w:val="none"/>
          <w:lang w:eastAsia="zh-CN"/>
        </w:rPr>
      </w:pPr>
      <w:r>
        <w:rPr>
          <w:rFonts w:hint="eastAsia" w:ascii="Times New Roman" w:hAnsi="Times New Roman" w:eastAsia="仿宋" w:cs="Times New Roman"/>
          <w:sz w:val="24"/>
          <w:u w:val="none"/>
          <w:lang w:eastAsia="zh-CN"/>
        </w:rPr>
        <w:t>（</w:t>
      </w:r>
      <w:r>
        <w:rPr>
          <w:rFonts w:hint="eastAsia" w:ascii="Times New Roman" w:hAnsi="Times New Roman" w:eastAsia="仿宋" w:cs="Times New Roman"/>
          <w:sz w:val="24"/>
          <w:u w:val="none"/>
          <w:lang w:val="en-US" w:eastAsia="zh-CN"/>
        </w:rPr>
        <w:t>13</w:t>
      </w:r>
      <w:r>
        <w:rPr>
          <w:rFonts w:hint="eastAsia" w:ascii="Times New Roman" w:hAnsi="Times New Roman" w:eastAsia="仿宋" w:cs="Times New Roman"/>
          <w:sz w:val="24"/>
          <w:u w:val="none"/>
          <w:lang w:eastAsia="zh-CN"/>
        </w:rPr>
        <w:t>）《危险废物转移联单管理办法》，国家环境保护总局令第5号；</w:t>
      </w:r>
    </w:p>
    <w:p>
      <w:pPr>
        <w:spacing w:line="360" w:lineRule="auto"/>
        <w:ind w:firstLine="480" w:firstLineChars="200"/>
        <w:rPr>
          <w:rFonts w:hint="eastAsia" w:ascii="Times New Roman" w:hAnsi="Times New Roman" w:eastAsia="仿宋" w:cs="Times New Roman"/>
          <w:sz w:val="24"/>
          <w:u w:val="none"/>
          <w:lang w:eastAsia="zh-CN"/>
        </w:rPr>
      </w:pPr>
      <w:r>
        <w:rPr>
          <w:rFonts w:hint="eastAsia" w:ascii="Times New Roman" w:hAnsi="Times New Roman" w:eastAsia="仿宋" w:cs="Times New Roman"/>
          <w:sz w:val="24"/>
          <w:u w:val="none"/>
          <w:lang w:eastAsia="zh-CN"/>
        </w:rPr>
        <w:t>（</w:t>
      </w:r>
      <w:r>
        <w:rPr>
          <w:rFonts w:hint="eastAsia" w:ascii="Times New Roman" w:hAnsi="Times New Roman" w:eastAsia="仿宋" w:cs="Times New Roman"/>
          <w:sz w:val="24"/>
          <w:u w:val="none"/>
          <w:lang w:val="en-US" w:eastAsia="zh-CN"/>
        </w:rPr>
        <w:t>14</w:t>
      </w:r>
      <w:r>
        <w:rPr>
          <w:rFonts w:hint="eastAsia" w:ascii="Times New Roman" w:hAnsi="Times New Roman" w:eastAsia="仿宋" w:cs="Times New Roman"/>
          <w:sz w:val="24"/>
          <w:u w:val="none"/>
          <w:lang w:eastAsia="zh-CN"/>
        </w:rPr>
        <w:t>）《企业环境信息依法披露管理办法》，部令第24号，自2022年2月8日起实施；</w:t>
      </w:r>
    </w:p>
    <w:p>
      <w:pPr>
        <w:spacing w:line="360" w:lineRule="auto"/>
        <w:ind w:firstLine="480" w:firstLineChars="200"/>
        <w:rPr>
          <w:rFonts w:hint="eastAsia" w:ascii="Times New Roman" w:hAnsi="Times New Roman" w:eastAsia="仿宋" w:cs="Times New Roman"/>
          <w:sz w:val="24"/>
          <w:u w:val="none"/>
          <w:lang w:eastAsia="zh-CN"/>
        </w:rPr>
      </w:pPr>
      <w:r>
        <w:rPr>
          <w:rFonts w:hint="eastAsia" w:ascii="Times New Roman" w:hAnsi="Times New Roman" w:eastAsia="仿宋" w:cs="Times New Roman"/>
          <w:sz w:val="24"/>
          <w:u w:val="none"/>
          <w:lang w:val="en-US" w:eastAsia="zh-CN"/>
        </w:rPr>
        <w:t>（15）</w:t>
      </w:r>
      <w:r>
        <w:rPr>
          <w:rFonts w:hint="eastAsia" w:ascii="Times New Roman" w:hAnsi="Times New Roman" w:eastAsia="仿宋" w:cs="Times New Roman"/>
          <w:sz w:val="24"/>
          <w:u w:val="none"/>
          <w:lang w:eastAsia="zh-CN"/>
        </w:rPr>
        <w:t>《国家危险废物名录（</w:t>
      </w:r>
      <w:r>
        <w:rPr>
          <w:rFonts w:hint="eastAsia" w:ascii="Times New Roman" w:hAnsi="Times New Roman" w:eastAsia="仿宋" w:cs="Times New Roman"/>
          <w:sz w:val="24"/>
          <w:u w:val="none"/>
          <w:lang w:val="en-US" w:eastAsia="zh-CN"/>
        </w:rPr>
        <w:t>2021年版</w:t>
      </w:r>
      <w:r>
        <w:rPr>
          <w:rFonts w:hint="eastAsia" w:ascii="Times New Roman" w:hAnsi="Times New Roman" w:eastAsia="仿宋" w:cs="Times New Roman"/>
          <w:sz w:val="24"/>
          <w:u w:val="none"/>
          <w:lang w:eastAsia="zh-CN"/>
        </w:rPr>
        <w:t>）》，</w:t>
      </w:r>
      <w:r>
        <w:rPr>
          <w:rFonts w:hint="eastAsia" w:ascii="Times New Roman" w:hAnsi="Times New Roman" w:eastAsia="仿宋" w:cs="Times New Roman"/>
          <w:sz w:val="24"/>
          <w:u w:val="none"/>
          <w:lang w:val="en-US" w:eastAsia="zh-CN"/>
        </w:rPr>
        <w:t>2020年11月5日经生态环境部部务会议审议通过，2021年1月1日起实施</w:t>
      </w:r>
      <w:r>
        <w:rPr>
          <w:rFonts w:hint="eastAsia" w:ascii="Times New Roman" w:hAnsi="Times New Roman" w:eastAsia="仿宋" w:cs="Times New Roman"/>
          <w:sz w:val="24"/>
          <w:u w:val="none"/>
          <w:lang w:eastAsia="zh-CN"/>
        </w:rPr>
        <w:t>；</w:t>
      </w:r>
    </w:p>
    <w:p>
      <w:pPr>
        <w:rPr>
          <w:rFonts w:hint="eastAsia"/>
          <w:lang w:eastAsia="zh-CN"/>
        </w:rPr>
      </w:pP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color w:val="auto"/>
          <w:lang w:eastAsia="zh-CN"/>
        </w:rPr>
      </w:pPr>
      <w:bookmarkStart w:id="13" w:name="_Toc7505"/>
      <w:bookmarkStart w:id="14" w:name="_Toc29205"/>
      <w:r>
        <w:rPr>
          <w:rFonts w:hint="eastAsia" w:ascii="Times New Roman" w:hAnsi="Times New Roman" w:eastAsia="仿宋_GB2312" w:cs="Times New Roman"/>
          <w:color w:val="auto"/>
          <w:lang w:eastAsia="zh-CN"/>
        </w:rPr>
        <w:t>2.2建设项目竣工环境保护验收技术规范</w:t>
      </w:r>
      <w:bookmarkEnd w:id="13"/>
      <w:bookmarkEnd w:id="14"/>
    </w:p>
    <w:p>
      <w:pPr>
        <w:spacing w:line="360" w:lineRule="auto"/>
        <w:ind w:firstLine="480" w:firstLineChars="200"/>
        <w:rPr>
          <w:rFonts w:hint="default" w:ascii="Times New Roman" w:hAnsi="Times New Roman" w:eastAsia="仿宋" w:cs="Times New Roman"/>
          <w:sz w:val="24"/>
        </w:rPr>
      </w:pPr>
      <w:r>
        <w:rPr>
          <w:rFonts w:hint="default" w:ascii="Times New Roman" w:hAnsi="Times New Roman" w:eastAsia="仿宋" w:cs="Times New Roman"/>
          <w:sz w:val="24"/>
        </w:rPr>
        <w:t>（1）《建设项目环境保护管理条例》，1998年颁布，中华人民共和国国务院令682号2017年7月修订，2017年10月1日开始实施；</w:t>
      </w:r>
    </w:p>
    <w:p>
      <w:pPr>
        <w:spacing w:line="360" w:lineRule="auto"/>
        <w:ind w:firstLine="480" w:firstLineChars="200"/>
        <w:rPr>
          <w:rFonts w:hint="default" w:ascii="Times New Roman" w:hAnsi="Times New Roman" w:eastAsia="仿宋" w:cs="Times New Roman"/>
          <w:sz w:val="24"/>
        </w:rPr>
      </w:pPr>
      <w:r>
        <w:rPr>
          <w:rFonts w:hint="default" w:ascii="Times New Roman" w:hAnsi="Times New Roman" w:eastAsia="仿宋" w:cs="Times New Roman"/>
          <w:sz w:val="24"/>
        </w:rPr>
        <w:t>（2）《建设项目竣工环境保护验收暂行办法》，国环规环评（[2017]4号），2017年11月；</w:t>
      </w:r>
    </w:p>
    <w:p>
      <w:pPr>
        <w:spacing w:line="360" w:lineRule="auto"/>
        <w:ind w:firstLine="480" w:firstLineChars="200"/>
        <w:rPr>
          <w:rFonts w:hint="default" w:ascii="Times New Roman" w:hAnsi="Times New Roman" w:eastAsia="仿宋" w:cs="Times New Roman"/>
          <w:sz w:val="24"/>
        </w:rPr>
      </w:pPr>
      <w:r>
        <w:rPr>
          <w:rFonts w:hint="default" w:ascii="Times New Roman" w:hAnsi="Times New Roman" w:eastAsia="仿宋" w:cs="Times New Roman"/>
          <w:sz w:val="24"/>
        </w:rPr>
        <w:t>（3）《关于发布建设项目竣工环境保护验收暂行办法的公告》，国环规环评[2017]4号，2017年11月20日起施行；</w:t>
      </w:r>
    </w:p>
    <w:p>
      <w:pPr>
        <w:spacing w:line="360" w:lineRule="auto"/>
        <w:ind w:firstLine="480" w:firstLineChars="200"/>
        <w:rPr>
          <w:rFonts w:hint="default" w:ascii="Times New Roman" w:hAnsi="Times New Roman" w:eastAsia="仿宋" w:cs="Times New Roman"/>
          <w:sz w:val="24"/>
        </w:rPr>
      </w:pPr>
      <w:r>
        <w:rPr>
          <w:rFonts w:hint="default" w:ascii="Times New Roman" w:hAnsi="Times New Roman" w:eastAsia="仿宋" w:cs="Times New Roman"/>
          <w:sz w:val="24"/>
        </w:rPr>
        <w:t>（4）《建设项目竣工环境保护验收技术指南污染影响类》，生态环境部，公告2018年 第9号，2018年5月；</w:t>
      </w:r>
    </w:p>
    <w:p>
      <w:pPr>
        <w:spacing w:line="360" w:lineRule="auto"/>
        <w:ind w:firstLine="480" w:firstLineChars="200"/>
        <w:rPr>
          <w:rFonts w:hint="eastAsia" w:ascii="Times New Roman" w:hAnsi="Times New Roman" w:eastAsia="仿宋" w:cs="Times New Roman"/>
          <w:sz w:val="24"/>
          <w:lang w:eastAsia="zh-CN"/>
        </w:rPr>
      </w:pPr>
      <w:r>
        <w:rPr>
          <w:rFonts w:hint="eastAsia" w:ascii="Times New Roman" w:hAnsi="Times New Roman" w:eastAsia="仿宋" w:cs="Times New Roman"/>
          <w:sz w:val="24"/>
          <w:lang w:eastAsia="zh-CN"/>
        </w:rPr>
        <w:t>（</w:t>
      </w:r>
      <w:r>
        <w:rPr>
          <w:rFonts w:hint="eastAsia" w:ascii="Times New Roman" w:hAnsi="Times New Roman" w:eastAsia="仿宋" w:cs="Times New Roman"/>
          <w:sz w:val="24"/>
          <w:lang w:val="en-US" w:eastAsia="zh-CN"/>
        </w:rPr>
        <w:t>5</w:t>
      </w:r>
      <w:r>
        <w:rPr>
          <w:rFonts w:hint="eastAsia" w:ascii="Times New Roman" w:hAnsi="Times New Roman" w:eastAsia="仿宋" w:cs="Times New Roman"/>
          <w:sz w:val="24"/>
          <w:lang w:eastAsia="zh-CN"/>
        </w:rPr>
        <w:t>）《水泥工业大气污染物排放标准》（GB4915-2013）</w:t>
      </w:r>
    </w:p>
    <w:p>
      <w:pPr>
        <w:rPr>
          <w:rFonts w:hint="eastAsia"/>
          <w:lang w:eastAsia="zh-CN"/>
        </w:rPr>
      </w:pP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_GB2312" w:cs="Times New Roman"/>
          <w:color w:val="auto"/>
          <w:lang w:eastAsia="zh-CN"/>
        </w:rPr>
      </w:pPr>
      <w:bookmarkStart w:id="15" w:name="_Toc32054"/>
      <w:bookmarkStart w:id="16" w:name="_Toc22993"/>
      <w:r>
        <w:rPr>
          <w:rFonts w:hint="eastAsia" w:ascii="Times New Roman" w:hAnsi="Times New Roman" w:eastAsia="仿宋_GB2312" w:cs="Times New Roman"/>
          <w:color w:val="auto"/>
          <w:lang w:eastAsia="zh-CN"/>
        </w:rPr>
        <w:t>2.3地方性法规和文件</w:t>
      </w:r>
      <w:bookmarkEnd w:id="15"/>
      <w:bookmarkEnd w:id="16"/>
    </w:p>
    <w:p>
      <w:pPr>
        <w:keepNext w:val="0"/>
        <w:keepLines w:val="0"/>
        <w:pageBreakBefore w:val="0"/>
        <w:widowControl w:val="0"/>
        <w:kinsoku/>
        <w:wordWrap/>
        <w:overflowPunct/>
        <w:topLinePunct w:val="0"/>
        <w:autoSpaceDE/>
        <w:autoSpaceDN/>
        <w:bidi w:val="0"/>
        <w:adjustRightInd/>
        <w:snapToGrid/>
        <w:spacing w:line="360" w:lineRule="auto"/>
        <w:ind w:left="479" w:leftChars="228" w:right="0" w:rightChars="0" w:firstLine="0" w:firstLineChars="0"/>
        <w:jc w:val="both"/>
        <w:textAlignment w:val="auto"/>
        <w:outlineLvl w:val="9"/>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（1）《湖南省环境保护条例（2019年修订）》，2019年9月28日实施；（2）《湖南省大气污染防治条例》，2017年6月1日施行；</w:t>
      </w:r>
    </w:p>
    <w:p>
      <w:pPr>
        <w:rPr>
          <w:rFonts w:hint="eastAsia"/>
          <w:lang w:eastAsia="zh-CN"/>
        </w:rPr>
      </w:pP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 w:cs="Times New Roman"/>
          <w:sz w:val="24"/>
        </w:rPr>
      </w:pPr>
      <w:bookmarkStart w:id="17" w:name="_Toc3021"/>
      <w:bookmarkStart w:id="18" w:name="_Toc24596"/>
      <w:r>
        <w:rPr>
          <w:rFonts w:hint="eastAsia" w:ascii="Times New Roman" w:hAnsi="Times New Roman" w:eastAsia="仿宋_GB2312" w:cs="Times New Roman"/>
          <w:color w:val="auto"/>
          <w:lang w:eastAsia="zh-CN"/>
        </w:rPr>
        <w:t>2.</w:t>
      </w:r>
      <w:r>
        <w:rPr>
          <w:rFonts w:hint="eastAsia" w:ascii="Times New Roman" w:hAnsi="Times New Roman" w:eastAsia="仿宋_GB2312" w:cs="Times New Roman"/>
          <w:color w:val="auto"/>
          <w:lang w:val="en-US" w:eastAsia="zh-CN"/>
        </w:rPr>
        <w:t>4</w:t>
      </w:r>
      <w:r>
        <w:rPr>
          <w:rFonts w:hint="eastAsia" w:ascii="Times New Roman" w:hAnsi="Times New Roman" w:eastAsia="仿宋_GB2312" w:cs="Times New Roman"/>
          <w:color w:val="auto"/>
          <w:lang w:eastAsia="zh-CN"/>
        </w:rPr>
        <w:t>建设项目环境影响报告书（表）及其审批部门审批决定</w:t>
      </w:r>
      <w:bookmarkEnd w:id="17"/>
      <w:bookmarkEnd w:id="18"/>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仿宋" w:cs="Times New Roman"/>
          <w:color w:val="FF0000"/>
          <w:sz w:val="28"/>
          <w:szCs w:val="28"/>
        </w:rPr>
      </w:pPr>
      <w:r>
        <w:rPr>
          <w:rFonts w:hint="default" w:ascii="Times New Roman" w:hAnsi="Times New Roman" w:eastAsia="仿宋" w:cs="Times New Roman"/>
          <w:color w:val="auto"/>
          <w:sz w:val="24"/>
          <w:szCs w:val="24"/>
        </w:rPr>
        <w:t>（</w:t>
      </w:r>
      <w:r>
        <w:rPr>
          <w:rFonts w:hint="eastAsia" w:ascii="Times New Roman" w:hAnsi="Times New Roman" w:eastAsia="仿宋" w:cs="Times New Roman"/>
          <w:color w:val="auto"/>
          <w:sz w:val="24"/>
          <w:szCs w:val="24"/>
          <w:lang w:val="en-US" w:eastAsia="zh-CN"/>
        </w:rPr>
        <w:t>1</w:t>
      </w:r>
      <w:r>
        <w:rPr>
          <w:rFonts w:hint="default" w:ascii="Times New Roman" w:hAnsi="Times New Roman" w:eastAsia="仿宋" w:cs="Times New Roman"/>
          <w:color w:val="auto"/>
          <w:sz w:val="24"/>
          <w:szCs w:val="24"/>
        </w:rPr>
        <w:t>）</w:t>
      </w:r>
      <w:r>
        <w:rPr>
          <w:rFonts w:hint="default" w:ascii="Times New Roman" w:hAnsi="Times New Roman" w:eastAsia="仿宋" w:cs="Times New Roman"/>
          <w:sz w:val="24"/>
          <w:szCs w:val="24"/>
          <w:lang w:eastAsia="zh-CN"/>
        </w:rPr>
        <w:t>《</w:t>
      </w:r>
      <w:r>
        <w:rPr>
          <w:rFonts w:hint="eastAsia" w:ascii="Times New Roman" w:hAnsi="Times New Roman" w:eastAsia="仿宋" w:cs="Times New Roman"/>
          <w:sz w:val="24"/>
          <w:szCs w:val="24"/>
          <w:lang w:eastAsia="zh-CN"/>
        </w:rPr>
        <w:t>祁阳市振创新型建材有限公司年产50万立方米混凝土项目建设项目环境影响报告表</w:t>
      </w:r>
      <w:r>
        <w:rPr>
          <w:rFonts w:hint="default" w:ascii="Times New Roman" w:hAnsi="Times New Roman" w:eastAsia="仿宋" w:cs="Times New Roman"/>
          <w:sz w:val="24"/>
          <w:szCs w:val="24"/>
          <w:lang w:eastAsia="zh-CN"/>
        </w:rPr>
        <w:t>》</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color w:val="auto"/>
          <w:sz w:val="24"/>
          <w:szCs w:val="24"/>
          <w:lang w:val="en-US" w:eastAsia="zh-CN"/>
        </w:rPr>
        <w:t>衡阳市宇创工程咨询有限公司</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lang w:val="en-US" w:eastAsia="zh-CN"/>
        </w:rPr>
        <w:t>2023年5月</w:t>
      </w:r>
      <w:r>
        <w:rPr>
          <w:rFonts w:hint="default" w:ascii="Times New Roman" w:hAnsi="Times New Roman" w:eastAsia="仿宋"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仿宋" w:cs="Times New Roman"/>
          <w:color w:val="FF0000"/>
          <w:sz w:val="28"/>
          <w:szCs w:val="28"/>
        </w:rPr>
      </w:pPr>
      <w:r>
        <w:rPr>
          <w:rFonts w:hint="default" w:ascii="Times New Roman" w:hAnsi="Times New Roman" w:eastAsia="仿宋" w:cs="Times New Roman"/>
          <w:color w:val="auto"/>
          <w:sz w:val="24"/>
          <w:szCs w:val="24"/>
        </w:rPr>
        <w:t>（</w:t>
      </w:r>
      <w:r>
        <w:rPr>
          <w:rFonts w:hint="eastAsia" w:ascii="Times New Roman" w:hAnsi="Times New Roman" w:eastAsia="仿宋" w:cs="Times New Roman"/>
          <w:color w:val="auto"/>
          <w:sz w:val="24"/>
          <w:szCs w:val="24"/>
          <w:lang w:val="en-US" w:eastAsia="zh-CN"/>
        </w:rPr>
        <w:t>2</w:t>
      </w:r>
      <w:r>
        <w:rPr>
          <w:rFonts w:hint="default" w:ascii="Times New Roman" w:hAnsi="Times New Roman" w:eastAsia="仿宋" w:cs="Times New Roman"/>
          <w:color w:val="auto"/>
          <w:sz w:val="24"/>
          <w:szCs w:val="24"/>
        </w:rPr>
        <w:t>）</w:t>
      </w:r>
      <w:r>
        <w:rPr>
          <w:rFonts w:hint="eastAsia" w:ascii="Times New Roman" w:hAnsi="Times New Roman" w:eastAsia="仿宋" w:cs="Times New Roman"/>
          <w:sz w:val="24"/>
          <w:szCs w:val="24"/>
          <w:lang w:val="en-US" w:eastAsia="zh-CN"/>
        </w:rPr>
        <w:t>永州市生态环境局祁阳分局</w:t>
      </w:r>
      <w:r>
        <w:rPr>
          <w:rFonts w:hint="default" w:ascii="Times New Roman" w:hAnsi="Times New Roman" w:eastAsia="仿宋" w:cs="Times New Roman"/>
          <w:sz w:val="24"/>
          <w:szCs w:val="24"/>
          <w:lang w:val="en-US" w:eastAsia="zh-CN"/>
        </w:rPr>
        <w:t>对该项目环评的审批意见</w:t>
      </w:r>
      <w:r>
        <w:rPr>
          <w:rFonts w:hint="eastAsia" w:ascii="Times New Roman" w:hAnsi="Times New Roman" w:eastAsia="仿宋" w:cs="Times New Roman"/>
          <w:color w:val="auto"/>
          <w:sz w:val="24"/>
          <w:szCs w:val="24"/>
          <w:lang w:eastAsia="zh-CN"/>
        </w:rPr>
        <w:t>（祁环评[202</w:t>
      </w:r>
      <w:r>
        <w:rPr>
          <w:rFonts w:hint="eastAsia" w:ascii="Times New Roman" w:hAnsi="Times New Roman" w:eastAsia="仿宋" w:cs="Times New Roman"/>
          <w:color w:val="auto"/>
          <w:sz w:val="24"/>
          <w:szCs w:val="24"/>
          <w:lang w:val="en-US" w:eastAsia="zh-CN"/>
        </w:rPr>
        <w:t>3</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9</w:t>
      </w:r>
      <w:r>
        <w:rPr>
          <w:rFonts w:hint="eastAsia" w:ascii="Times New Roman" w:hAnsi="Times New Roman" w:eastAsia="仿宋" w:cs="Times New Roman"/>
          <w:color w:val="auto"/>
          <w:sz w:val="24"/>
          <w:szCs w:val="24"/>
          <w:lang w:eastAsia="zh-CN"/>
        </w:rPr>
        <w:t>号）</w:t>
      </w:r>
      <w:r>
        <w:rPr>
          <w:rFonts w:hint="eastAsia" w:ascii="Times New Roman" w:hAnsi="Times New Roman" w:eastAsia="仿宋" w:cs="Times New Roman"/>
          <w:sz w:val="24"/>
          <w:szCs w:val="24"/>
          <w:lang w:val="en-US" w:eastAsia="zh-CN"/>
        </w:rPr>
        <w:t>，2023年5月19日</w:t>
      </w:r>
      <w:r>
        <w:rPr>
          <w:rFonts w:hint="default" w:ascii="Times New Roman" w:hAnsi="Times New Roman" w:eastAsia="仿宋" w:cs="Times New Roman"/>
          <w:sz w:val="24"/>
          <w:szCs w:val="24"/>
          <w:lang w:val="en-US" w:eastAsia="zh-CN"/>
        </w:rPr>
        <w:t>。</w:t>
      </w:r>
    </w:p>
    <w:p>
      <w:pPr>
        <w:numPr>
          <w:ilvl w:val="0"/>
          <w:numId w:val="0"/>
        </w:numPr>
        <w:rPr>
          <w:rFonts w:hint="default"/>
          <w:lang w:val="en-US" w:eastAsia="zh-CN"/>
        </w:rPr>
      </w:pPr>
      <w:r>
        <w:rPr>
          <w:rFonts w:hint="default" w:ascii="Times New Roman" w:hAnsi="Times New Roman" w:cs="Times New Roman"/>
          <w:sz w:val="28"/>
          <w:szCs w:val="28"/>
          <w:lang w:val="en-US" w:eastAsia="zh-CN"/>
        </w:rPr>
        <w:br w:type="page"/>
      </w:r>
    </w:p>
    <w:p>
      <w:pPr>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0"/>
        <w:rPr>
          <w:rStyle w:val="28"/>
          <w:rFonts w:hint="default" w:ascii="Times New Roman" w:hAnsi="Times New Roman" w:eastAsia="仿宋_GB2312" w:cs="Times New Roman"/>
          <w:color w:val="auto"/>
          <w:lang w:eastAsia="zh-CN"/>
        </w:rPr>
      </w:pPr>
      <w:bookmarkStart w:id="19" w:name="_Toc27536"/>
      <w:r>
        <w:rPr>
          <w:rStyle w:val="28"/>
          <w:rFonts w:hint="default" w:ascii="Times New Roman" w:hAnsi="Times New Roman" w:eastAsia="仿宋_GB2312" w:cs="Times New Roman"/>
          <w:color w:val="auto"/>
          <w:lang w:eastAsia="zh-CN"/>
        </w:rPr>
        <w:t>工程建设情况</w:t>
      </w:r>
      <w:bookmarkEnd w:id="19"/>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color w:val="auto"/>
          <w:lang w:eastAsia="zh-CN"/>
        </w:rPr>
      </w:pPr>
      <w:bookmarkStart w:id="20" w:name="_Toc19524"/>
      <w:bookmarkStart w:id="21" w:name="_Toc1254"/>
      <w:bookmarkStart w:id="22" w:name="_Toc9872"/>
      <w:r>
        <w:rPr>
          <w:rFonts w:hint="default" w:ascii="Times New Roman" w:hAnsi="Times New Roman" w:eastAsia="仿宋_GB2312" w:cs="Times New Roman"/>
          <w:color w:val="auto"/>
        </w:rPr>
        <w:t>3.1</w:t>
      </w:r>
      <w:bookmarkEnd w:id="20"/>
      <w:bookmarkEnd w:id="21"/>
      <w:r>
        <w:rPr>
          <w:rFonts w:hint="default" w:ascii="Times New Roman" w:hAnsi="Times New Roman" w:eastAsia="仿宋_GB2312" w:cs="Times New Roman"/>
          <w:color w:val="auto"/>
          <w:lang w:eastAsia="zh-CN"/>
        </w:rPr>
        <w:t>地理位置及平面布置</w:t>
      </w:r>
      <w:bookmarkEnd w:id="22"/>
    </w:p>
    <w:p>
      <w:pPr>
        <w:tabs>
          <w:tab w:val="left" w:pos="7200"/>
        </w:tabs>
        <w:snapToGrid w:val="0"/>
        <w:spacing w:line="360" w:lineRule="auto"/>
        <w:ind w:firstLine="480" w:firstLineChars="200"/>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1、地理位置</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本项目一期工程位于永州市祁阳市白水镇石龙村三组，项目中心经纬度为：东经112.023，北纬26.24</w:t>
      </w:r>
      <w:r>
        <w:rPr>
          <w:rFonts w:hint="default" w:ascii="Times New Roman" w:hAnsi="Times New Roman" w:eastAsia="仿宋" w:cs="Times New Roman"/>
          <w:color w:val="auto"/>
          <w:sz w:val="24"/>
          <w:szCs w:val="24"/>
          <w:highlight w:val="none"/>
          <w:lang w:val="en-US" w:eastAsia="zh-CN"/>
        </w:rPr>
        <w:t>。</w:t>
      </w:r>
      <w:r>
        <w:rPr>
          <w:rFonts w:hint="eastAsia" w:ascii="Times New Roman" w:hAnsi="Times New Roman" w:eastAsia="仿宋" w:cs="Times New Roman"/>
          <w:color w:val="auto"/>
          <w:sz w:val="24"/>
          <w:szCs w:val="24"/>
          <w:highlight w:val="none"/>
          <w:lang w:val="en-US" w:eastAsia="zh-CN"/>
        </w:rPr>
        <w:t>项目一期工程地处乡村地界，周边多以山林绿地及农田为主，其中项目西侧多分布有农田，南侧则为大片山林绿地，东侧有少量居民且有少量农田。北侧紧靠G356国道，居民主要沿项目北侧的G356国道两侧分布，分布于本项目的北侧偏西和南侧偏东。</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项目一期工程所在地交通便利，其所毗邻的国道G356，可通达永州市大部分交通要道，距离泉南高速白水收费站只有6公里的距离，运输条件较好，能满足项目生产需要及运输需求。同时项目一期工程周边无重大污染源，环境情况良好，附近无国家级、省级重点文物保护。项目一期工程用地也不属于规划中的限制建设区和禁止建设区。</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_GB2312"/>
          <w:sz w:val="24"/>
          <w:lang w:eastAsia="zh-CN"/>
        </w:rPr>
      </w:pPr>
      <w:r>
        <w:rPr>
          <w:rFonts w:hint="eastAsia" w:ascii="Times New Roman" w:hAnsi="Times New Roman" w:eastAsia="仿宋" w:cs="Times New Roman"/>
          <w:color w:val="auto"/>
          <w:sz w:val="24"/>
          <w:szCs w:val="24"/>
          <w:lang w:val="en-US" w:eastAsia="zh-CN"/>
        </w:rPr>
        <w:t>2、平面布置</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_GB2312"/>
          <w:color w:val="auto"/>
          <w:sz w:val="24"/>
          <w:highlight w:val="yellow"/>
          <w:lang w:val="en-US" w:eastAsia="zh-CN"/>
        </w:rPr>
      </w:pPr>
      <w:r>
        <w:rPr>
          <w:rFonts w:hint="eastAsia" w:ascii="Times New Roman" w:hAnsi="Times New Roman" w:eastAsia="仿宋_GB2312"/>
          <w:color w:val="auto"/>
          <w:sz w:val="24"/>
          <w:lang w:val="en-US" w:eastAsia="zh-CN"/>
        </w:rPr>
        <w:t>从现场实际建设情况来看，本项目一期工程厂区主入口位于厂区北侧；实验室位于西北侧；</w:t>
      </w:r>
      <w:r>
        <w:rPr>
          <w:rFonts w:hint="eastAsia" w:ascii="Times New Roman" w:hAnsi="Times New Roman" w:eastAsia="仿宋_GB2312"/>
          <w:color w:val="auto"/>
          <w:sz w:val="24"/>
          <w:highlight w:val="none"/>
          <w:lang w:val="en-US" w:eastAsia="zh-CN"/>
        </w:rPr>
        <w:t>搅拌楼位于厂区南侧及西侧；砂石堆场一、砂石堆场二、砂石堆场三整合为一个（3000m</w:t>
      </w:r>
      <w:r>
        <w:rPr>
          <w:rFonts w:hint="eastAsia" w:ascii="Times New Roman" w:hAnsi="Times New Roman" w:eastAsia="仿宋_GB2312"/>
          <w:color w:val="auto"/>
          <w:sz w:val="24"/>
          <w:highlight w:val="none"/>
          <w:vertAlign w:val="superscript"/>
          <w:lang w:val="en-US" w:eastAsia="zh-CN"/>
        </w:rPr>
        <w:t>3</w:t>
      </w:r>
      <w:r>
        <w:rPr>
          <w:rFonts w:hint="eastAsia" w:ascii="Times New Roman" w:hAnsi="Times New Roman" w:eastAsia="仿宋_GB2312"/>
          <w:color w:val="auto"/>
          <w:sz w:val="24"/>
          <w:highlight w:val="none"/>
          <w:lang w:val="en-US" w:eastAsia="zh-CN"/>
        </w:rPr>
        <w:t>）位于厂区中侧；砂石分离系统、废水处理系统位于砂石堆场南侧，车辆冲洗平台位于厂区东侧；员工休息室位于厂区的东南侧；</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_GB2312"/>
          <w:color w:val="auto"/>
          <w:sz w:val="24"/>
          <w:highlight w:val="none"/>
          <w:lang w:val="en-US" w:eastAsia="zh-CN"/>
        </w:rPr>
      </w:pPr>
      <w:r>
        <w:rPr>
          <w:rFonts w:hint="eastAsia" w:ascii="Times New Roman" w:hAnsi="Times New Roman" w:eastAsia="仿宋_GB2312"/>
          <w:color w:val="auto"/>
          <w:sz w:val="24"/>
          <w:highlight w:val="none"/>
          <w:lang w:val="en-US" w:eastAsia="zh-CN"/>
        </w:rPr>
        <w:t>采取此等布局能保证物流和人流畅通，各功能区分区明确、生产流程畅通，同时让生产区远离环境敏感点，进一步避免项目产生的大气污染物影响到附近的敏感点。项目一期工程砂石堆场均已搭建钢结构顶棚，主要生产设备位于密闭厂房中，可有效减少扬尘对周边大气环境的不良影响。项目一期工程与周边环境敏感点均有厂房壁为阻，可有效降低生产区噪声、废气对周边环境敏感点的不良影响。</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default" w:ascii="Times New Roman" w:hAnsi="Times New Roman" w:eastAsia="仿宋_GB2312"/>
          <w:color w:val="auto"/>
          <w:sz w:val="24"/>
          <w:highlight w:val="none"/>
          <w:lang w:val="en-US" w:eastAsia="zh-CN"/>
        </w:rPr>
      </w:pPr>
      <w:r>
        <w:rPr>
          <w:rFonts w:hint="eastAsia" w:ascii="Times New Roman" w:hAnsi="Times New Roman" w:eastAsia="仿宋_GB2312"/>
          <w:color w:val="auto"/>
          <w:sz w:val="24"/>
          <w:highlight w:val="none"/>
          <w:lang w:val="en-US" w:eastAsia="zh-CN"/>
        </w:rPr>
        <w:t>距本项目一期工程最近水体为项目西南侧的白水，与本项目直线距离仅1500m。</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 w:cs="Times New Roman"/>
          <w:color w:val="auto"/>
          <w:sz w:val="24"/>
          <w:szCs w:val="24"/>
          <w:lang w:val="en-US" w:eastAsia="zh-CN"/>
        </w:rPr>
      </w:pPr>
      <w:bookmarkStart w:id="23" w:name="_Toc29802"/>
      <w:r>
        <w:rPr>
          <w:rFonts w:hint="default" w:ascii="Times New Roman" w:hAnsi="Times New Roman" w:eastAsia="仿宋_GB2312" w:cs="Times New Roman"/>
          <w:color w:val="auto"/>
        </w:rPr>
        <w:t>3.</w:t>
      </w:r>
      <w:r>
        <w:rPr>
          <w:rFonts w:hint="default" w:ascii="Times New Roman" w:hAnsi="Times New Roman" w:eastAsia="仿宋_GB2312" w:cs="Times New Roman"/>
          <w:color w:val="auto"/>
          <w:lang w:val="en-US" w:eastAsia="zh-CN"/>
        </w:rPr>
        <w:t>2建设内容</w:t>
      </w:r>
      <w:bookmarkEnd w:id="23"/>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u w:val="none"/>
          <w:lang w:val="en-US" w:eastAsia="zh-CN"/>
        </w:rPr>
      </w:pPr>
      <w:r>
        <w:rPr>
          <w:rFonts w:hint="eastAsia" w:ascii="Times New Roman" w:hAnsi="Times New Roman" w:eastAsia="仿宋" w:cs="Times New Roman"/>
          <w:color w:val="auto"/>
          <w:sz w:val="24"/>
          <w:szCs w:val="24"/>
          <w:u w:val="none"/>
          <w:lang w:val="en-US" w:eastAsia="zh-CN"/>
        </w:rPr>
        <w:t>本项目一期工程为新建项目，一期工程建设内容包括：本期工程建设两条</w:t>
      </w:r>
      <w:r>
        <w:rPr>
          <w:rFonts w:hint="default" w:ascii="Times New Roman" w:hAnsi="Times New Roman" w:eastAsia="仿宋" w:cs="Times New Roman"/>
          <w:color w:val="auto"/>
          <w:sz w:val="24"/>
          <w:szCs w:val="24"/>
          <w:u w:val="none"/>
          <w:lang w:val="en-US" w:eastAsia="zh-CN"/>
        </w:rPr>
        <w:t xml:space="preserve"> 2 条混凝土搅拌生产线，单条生产线理论生产能力为180m</w:t>
      </w:r>
      <w:r>
        <w:rPr>
          <w:rFonts w:hint="default" w:ascii="Times New Roman" w:hAnsi="Times New Roman" w:eastAsia="仿宋" w:cs="Times New Roman"/>
          <w:color w:val="auto"/>
          <w:sz w:val="24"/>
          <w:szCs w:val="24"/>
          <w:u w:val="none"/>
          <w:vertAlign w:val="superscript"/>
          <w:lang w:val="en-US" w:eastAsia="zh-CN"/>
        </w:rPr>
        <w:t>3</w:t>
      </w:r>
      <w:r>
        <w:rPr>
          <w:rFonts w:hint="default" w:ascii="Times New Roman" w:hAnsi="Times New Roman" w:eastAsia="仿宋" w:cs="Times New Roman"/>
          <w:color w:val="auto"/>
          <w:sz w:val="24"/>
          <w:szCs w:val="24"/>
          <w:u w:val="none"/>
          <w:lang w:val="en-US" w:eastAsia="zh-CN"/>
        </w:rPr>
        <w:t>/h 的混凝土生产线</w:t>
      </w:r>
      <w:r>
        <w:rPr>
          <w:rFonts w:hint="eastAsia" w:ascii="Times New Roman" w:hAnsi="Times New Roman" w:eastAsia="仿宋" w:cs="Times New Roman"/>
          <w:color w:val="auto"/>
          <w:sz w:val="24"/>
          <w:szCs w:val="24"/>
          <w:u w:val="none"/>
          <w:lang w:val="en-US" w:eastAsia="zh-CN"/>
        </w:rPr>
        <w:t>、搅拌楼、原料堆场、实验室等，配套建有电力、给排水等公用工程和相关环保设施等。</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default" w:ascii="Times New Roman" w:hAnsi="Times New Roman" w:eastAsia="仿宋" w:cs="Times New Roman"/>
          <w:color w:val="auto"/>
          <w:sz w:val="24"/>
          <w:szCs w:val="24"/>
          <w:u w:val="none"/>
          <w:lang w:val="en-US" w:eastAsia="zh-CN"/>
        </w:rPr>
      </w:pPr>
      <w:r>
        <w:rPr>
          <w:rFonts w:hint="eastAsia" w:ascii="Times New Roman" w:hAnsi="Times New Roman" w:eastAsia="仿宋" w:cs="Times New Roman"/>
          <w:color w:val="auto"/>
          <w:sz w:val="24"/>
          <w:szCs w:val="24"/>
          <w:u w:val="none"/>
          <w:lang w:val="en-US" w:eastAsia="zh-CN"/>
        </w:rPr>
        <w:t>项目行业类别及代码为C3021水泥制品制造，根据《固定污染源排污许可分类管理名录》（2019 年版）中相关分类，本项目属于排污许可的登记管理。</w:t>
      </w:r>
      <w:r>
        <w:rPr>
          <w:rFonts w:hint="eastAsia" w:ascii="Times New Roman" w:hAnsi="Times New Roman" w:eastAsia="仿宋" w:cs="Times New Roman"/>
          <w:color w:val="auto"/>
          <w:sz w:val="24"/>
          <w:szCs w:val="24"/>
          <w:highlight w:val="none"/>
          <w:u w:val="none"/>
          <w:lang w:val="en-US" w:eastAsia="zh-CN"/>
        </w:rPr>
        <w:t>本项目于2023年05月19日完成了排污许可的登记管理，登记编号为91431121MAC9HU239F。</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本项目一期</w:t>
      </w:r>
      <w:r>
        <w:rPr>
          <w:rFonts w:hint="default" w:ascii="Times New Roman" w:hAnsi="Times New Roman" w:eastAsia="仿宋" w:cs="Times New Roman"/>
          <w:color w:val="auto"/>
          <w:sz w:val="24"/>
          <w:szCs w:val="24"/>
          <w:lang w:val="en-US" w:eastAsia="zh-CN"/>
        </w:rPr>
        <w:t>工程基本建设情况见表3-1，</w:t>
      </w:r>
      <w:r>
        <w:rPr>
          <w:rFonts w:hint="eastAsia" w:ascii="Times New Roman" w:hAnsi="Times New Roman" w:eastAsia="仿宋" w:cs="Times New Roman"/>
          <w:color w:val="auto"/>
          <w:sz w:val="24"/>
          <w:szCs w:val="24"/>
          <w:lang w:val="en-US" w:eastAsia="zh-CN"/>
        </w:rPr>
        <w:t>项目周边环境敏感点详见表3-2，</w:t>
      </w:r>
      <w:r>
        <w:rPr>
          <w:rFonts w:hint="default" w:ascii="Times New Roman" w:hAnsi="Times New Roman" w:eastAsia="仿宋" w:cs="Times New Roman"/>
          <w:color w:val="auto"/>
          <w:sz w:val="24"/>
          <w:szCs w:val="24"/>
          <w:lang w:val="en-US" w:eastAsia="zh-CN"/>
        </w:rPr>
        <w:t>厂区</w:t>
      </w:r>
      <w:r>
        <w:rPr>
          <w:rFonts w:hint="eastAsia" w:ascii="Times New Roman" w:hAnsi="Times New Roman" w:eastAsia="仿宋" w:cs="Times New Roman"/>
          <w:color w:val="auto"/>
          <w:sz w:val="24"/>
          <w:szCs w:val="24"/>
          <w:lang w:val="en-US" w:eastAsia="zh-CN"/>
        </w:rPr>
        <w:t>主要建设内容见</w:t>
      </w:r>
      <w:r>
        <w:rPr>
          <w:rFonts w:hint="default" w:ascii="Times New Roman" w:hAnsi="Times New Roman" w:eastAsia="仿宋" w:cs="Times New Roman"/>
          <w:color w:val="auto"/>
          <w:sz w:val="24"/>
          <w:szCs w:val="24"/>
          <w:lang w:val="en-US" w:eastAsia="zh-CN"/>
        </w:rPr>
        <w:t>表3-</w:t>
      </w:r>
      <w:r>
        <w:rPr>
          <w:rFonts w:hint="eastAsia" w:ascii="Times New Roman" w:hAnsi="Times New Roman" w:eastAsia="仿宋" w:cs="Times New Roman"/>
          <w:color w:val="auto"/>
          <w:sz w:val="24"/>
          <w:szCs w:val="24"/>
          <w:lang w:val="en-US" w:eastAsia="zh-CN"/>
        </w:rPr>
        <w:t>3。</w:t>
      </w:r>
    </w:p>
    <w:p>
      <w:pPr>
        <w:spacing w:line="360" w:lineRule="auto"/>
        <w:jc w:val="center"/>
        <w:outlineLvl w:val="4"/>
        <w:rPr>
          <w:rFonts w:hint="default" w:ascii="Times New Roman" w:hAnsi="Times New Roman" w:eastAsia="仿宋_GB2312" w:cs="Times New Roman"/>
          <w:b/>
          <w:color w:val="auto"/>
          <w:sz w:val="24"/>
          <w:szCs w:val="24"/>
        </w:rPr>
      </w:pPr>
      <w:r>
        <w:rPr>
          <w:rFonts w:hint="default" w:ascii="Times New Roman" w:hAnsi="Times New Roman" w:eastAsia="仿宋_GB2312" w:cs="Times New Roman"/>
          <w:b/>
          <w:color w:val="auto"/>
          <w:sz w:val="24"/>
          <w:szCs w:val="24"/>
        </w:rPr>
        <w:t>表3-1 建设项目</w:t>
      </w:r>
      <w:r>
        <w:rPr>
          <w:rFonts w:hint="eastAsia" w:ascii="Times New Roman" w:hAnsi="Times New Roman" w:eastAsia="仿宋_GB2312" w:cs="Times New Roman"/>
          <w:b/>
          <w:color w:val="auto"/>
          <w:sz w:val="24"/>
          <w:szCs w:val="24"/>
          <w:lang w:val="en-US" w:eastAsia="zh-CN"/>
        </w:rPr>
        <w:t>一期工程</w:t>
      </w:r>
      <w:r>
        <w:rPr>
          <w:rFonts w:hint="default" w:ascii="Times New Roman" w:hAnsi="Times New Roman" w:eastAsia="仿宋_GB2312" w:cs="Times New Roman"/>
          <w:b/>
          <w:color w:val="auto"/>
          <w:sz w:val="24"/>
          <w:szCs w:val="24"/>
        </w:rPr>
        <w:t>基本情况</w:t>
      </w:r>
    </w:p>
    <w:tbl>
      <w:tblPr>
        <w:tblStyle w:val="23"/>
        <w:tblW w:w="8522"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336"/>
        <w:gridCol w:w="718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25" w:hRule="atLeast"/>
          <w:tblHeader/>
          <w:jc w:val="center"/>
        </w:trPr>
        <w:tc>
          <w:tcPr>
            <w:tcW w:w="1336" w:type="dxa"/>
            <w:vAlign w:val="center"/>
          </w:tcPr>
          <w:p>
            <w:pPr>
              <w:spacing w:line="360" w:lineRule="exact"/>
              <w:jc w:val="center"/>
              <w:rPr>
                <w:rFonts w:hint="default" w:ascii="Times New Roman" w:hAnsi="Times New Roman" w:eastAsia="仿宋_GB2312" w:cs="Times New Roman"/>
                <w:b/>
                <w:bCs/>
                <w:color w:val="auto"/>
                <w:szCs w:val="21"/>
                <w:lang w:val="en-GB"/>
              </w:rPr>
            </w:pPr>
            <w:r>
              <w:rPr>
                <w:rFonts w:hint="default" w:ascii="Times New Roman" w:hAnsi="Times New Roman" w:eastAsia="仿宋_GB2312" w:cs="Times New Roman"/>
                <w:b/>
                <w:bCs/>
                <w:color w:val="auto"/>
                <w:szCs w:val="21"/>
                <w:lang w:val="en-GB"/>
              </w:rPr>
              <w:t>类别</w:t>
            </w:r>
          </w:p>
        </w:tc>
        <w:tc>
          <w:tcPr>
            <w:tcW w:w="7186" w:type="dxa"/>
            <w:vAlign w:val="center"/>
          </w:tcPr>
          <w:p>
            <w:pPr>
              <w:spacing w:line="360" w:lineRule="exact"/>
              <w:jc w:val="center"/>
              <w:rPr>
                <w:rFonts w:hint="default" w:ascii="Times New Roman" w:hAnsi="Times New Roman" w:eastAsia="仿宋_GB2312" w:cs="Times New Roman"/>
                <w:b/>
                <w:bCs/>
                <w:color w:val="auto"/>
                <w:szCs w:val="21"/>
                <w:lang w:val="en-GB"/>
              </w:rPr>
            </w:pPr>
            <w:r>
              <w:rPr>
                <w:rFonts w:hint="default" w:ascii="Times New Roman" w:hAnsi="Times New Roman" w:eastAsia="仿宋_GB2312" w:cs="Times New Roman"/>
                <w:b/>
                <w:bCs/>
                <w:color w:val="auto"/>
                <w:szCs w:val="21"/>
                <w:lang w:val="en-GB"/>
              </w:rPr>
              <w:t>基本情况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1336" w:type="dxa"/>
            <w:vAlign w:val="center"/>
          </w:tcPr>
          <w:p>
            <w:pPr>
              <w:spacing w:line="360" w:lineRule="exact"/>
              <w:jc w:val="center"/>
              <w:rPr>
                <w:rFonts w:hint="default" w:ascii="Times New Roman" w:hAnsi="Times New Roman" w:eastAsia="仿宋_GB2312" w:cs="Times New Roman"/>
                <w:color w:val="auto"/>
                <w:szCs w:val="21"/>
                <w:lang w:val="en-GB"/>
              </w:rPr>
            </w:pPr>
            <w:r>
              <w:rPr>
                <w:rFonts w:hint="default" w:ascii="Times New Roman" w:hAnsi="Times New Roman" w:eastAsia="仿宋_GB2312" w:cs="Times New Roman"/>
                <w:color w:val="auto"/>
                <w:szCs w:val="21"/>
                <w:lang w:val="en-GB"/>
              </w:rPr>
              <w:t>项目名称</w:t>
            </w:r>
          </w:p>
        </w:tc>
        <w:tc>
          <w:tcPr>
            <w:tcW w:w="7186" w:type="dxa"/>
            <w:vAlign w:val="center"/>
          </w:tcPr>
          <w:p>
            <w:pPr>
              <w:spacing w:line="360" w:lineRule="exact"/>
              <w:jc w:val="center"/>
              <w:rPr>
                <w:rFonts w:hint="eastAsia" w:ascii="Times New Roman" w:hAnsi="Times New Roman" w:eastAsia="仿宋_GB2312" w:cs="Times New Roman"/>
                <w:color w:val="auto"/>
                <w:szCs w:val="21"/>
                <w:lang w:val="en-GB" w:eastAsia="zh-CN"/>
              </w:rPr>
            </w:pPr>
            <w:r>
              <w:rPr>
                <w:rFonts w:hint="eastAsia" w:ascii="Times New Roman" w:hAnsi="Times New Roman" w:eastAsia="仿宋_GB2312" w:cs="Times New Roman"/>
                <w:color w:val="auto"/>
                <w:szCs w:val="21"/>
                <w:lang w:val="en-GB" w:eastAsia="zh-CN"/>
              </w:rPr>
              <w:t>祁阳市振创新型建材有限公司年产50万立方米混凝土项目建设项目</w:t>
            </w:r>
          </w:p>
          <w:p>
            <w:pPr>
              <w:spacing w:line="360" w:lineRule="exact"/>
              <w:jc w:val="center"/>
              <w:rPr>
                <w:rFonts w:hint="eastAsia" w:ascii="Times New Roman" w:hAnsi="Times New Roman" w:eastAsia="仿宋_GB2312" w:cs="Times New Roman"/>
                <w:color w:val="auto"/>
                <w:szCs w:val="21"/>
                <w:lang w:val="en-GB" w:eastAsia="zh-CN"/>
              </w:rPr>
            </w:pPr>
            <w:r>
              <w:rPr>
                <w:rFonts w:hint="eastAsia" w:ascii="Times New Roman" w:hAnsi="Times New Roman" w:eastAsia="仿宋_GB2312" w:cs="Times New Roman"/>
                <w:color w:val="auto"/>
                <w:szCs w:val="21"/>
                <w:lang w:val="en-GB" w:eastAsia="zh-CN"/>
              </w:rPr>
              <w:t>（</w:t>
            </w:r>
            <w:r>
              <w:rPr>
                <w:rFonts w:hint="eastAsia" w:ascii="Times New Roman" w:hAnsi="Times New Roman" w:eastAsia="仿宋_GB2312" w:cs="Times New Roman"/>
                <w:color w:val="auto"/>
                <w:szCs w:val="21"/>
                <w:lang w:val="en-US" w:eastAsia="zh-CN"/>
              </w:rPr>
              <w:t>一期工程</w:t>
            </w:r>
            <w:r>
              <w:rPr>
                <w:rFonts w:hint="eastAsia" w:ascii="Times New Roman" w:hAnsi="Times New Roman" w:eastAsia="仿宋_GB2312" w:cs="Times New Roman"/>
                <w:color w:val="auto"/>
                <w:szCs w:val="21"/>
                <w:lang w:val="en-GB"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0" w:hRule="atLeast"/>
          <w:jc w:val="center"/>
        </w:trPr>
        <w:tc>
          <w:tcPr>
            <w:tcW w:w="1336" w:type="dxa"/>
            <w:vAlign w:val="center"/>
          </w:tcPr>
          <w:p>
            <w:pPr>
              <w:spacing w:line="360" w:lineRule="exact"/>
              <w:jc w:val="center"/>
              <w:rPr>
                <w:rFonts w:hint="default" w:ascii="Times New Roman" w:hAnsi="Times New Roman" w:eastAsia="仿宋_GB2312" w:cs="Times New Roman"/>
                <w:color w:val="auto"/>
                <w:szCs w:val="21"/>
                <w:lang w:val="en-GB"/>
              </w:rPr>
            </w:pPr>
            <w:r>
              <w:rPr>
                <w:rFonts w:hint="default" w:ascii="Times New Roman" w:hAnsi="Times New Roman" w:eastAsia="仿宋_GB2312" w:cs="Times New Roman"/>
                <w:color w:val="auto"/>
                <w:szCs w:val="21"/>
                <w:lang w:val="en-GB"/>
              </w:rPr>
              <w:t>建设单位</w:t>
            </w:r>
          </w:p>
        </w:tc>
        <w:tc>
          <w:tcPr>
            <w:tcW w:w="7186" w:type="dxa"/>
            <w:vAlign w:val="center"/>
          </w:tcPr>
          <w:p>
            <w:pPr>
              <w:spacing w:line="360" w:lineRule="exact"/>
              <w:jc w:val="center"/>
              <w:rPr>
                <w:rFonts w:hint="default" w:ascii="Times New Roman" w:hAnsi="Times New Roman" w:eastAsia="仿宋_GB2312" w:cs="Times New Roman"/>
                <w:color w:val="auto"/>
                <w:szCs w:val="21"/>
                <w:lang w:val="en-GB"/>
              </w:rPr>
            </w:pPr>
            <w:r>
              <w:rPr>
                <w:rFonts w:hint="eastAsia" w:ascii="Times New Roman" w:hAnsi="Times New Roman" w:eastAsia="仿宋_GB2312" w:cs="Times New Roman"/>
                <w:color w:val="auto"/>
                <w:szCs w:val="21"/>
                <w:lang w:val="en-US" w:eastAsia="zh-CN"/>
              </w:rPr>
              <w:t>祁阳市振创新型建材有限公司</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336" w:type="dxa"/>
            <w:vAlign w:val="center"/>
          </w:tcPr>
          <w:p>
            <w:pPr>
              <w:spacing w:line="360" w:lineRule="exact"/>
              <w:jc w:val="center"/>
              <w:rPr>
                <w:rFonts w:hint="default" w:ascii="Times New Roman" w:hAnsi="Times New Roman" w:eastAsia="仿宋_GB2312" w:cs="Times New Roman"/>
                <w:color w:val="auto"/>
                <w:szCs w:val="21"/>
                <w:lang w:val="en-GB"/>
              </w:rPr>
            </w:pPr>
            <w:r>
              <w:rPr>
                <w:rFonts w:hint="default" w:ascii="Times New Roman" w:hAnsi="Times New Roman" w:eastAsia="仿宋_GB2312" w:cs="Times New Roman"/>
                <w:color w:val="auto"/>
                <w:szCs w:val="21"/>
                <w:lang w:val="en-GB"/>
              </w:rPr>
              <w:t>建设地点</w:t>
            </w:r>
          </w:p>
        </w:tc>
        <w:tc>
          <w:tcPr>
            <w:tcW w:w="7186" w:type="dxa"/>
            <w:vAlign w:val="center"/>
          </w:tcPr>
          <w:p>
            <w:pPr>
              <w:spacing w:line="360" w:lineRule="exact"/>
              <w:jc w:val="center"/>
              <w:rPr>
                <w:rFonts w:hint="default" w:ascii="Times New Roman" w:hAnsi="Times New Roman" w:eastAsia="仿宋_GB2312" w:cs="Times New Roman"/>
                <w:color w:val="auto"/>
                <w:szCs w:val="21"/>
                <w:lang w:val="en-GB"/>
              </w:rPr>
            </w:pPr>
            <w:r>
              <w:rPr>
                <w:rFonts w:hint="eastAsia" w:ascii="Times New Roman" w:hAnsi="Times New Roman" w:eastAsia="仿宋_GB2312" w:cs="Times New Roman"/>
                <w:color w:val="auto"/>
                <w:szCs w:val="21"/>
                <w:lang w:val="en-US" w:eastAsia="zh-CN"/>
              </w:rPr>
              <w:t>永州市祁阳市白水镇石龙村三组</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1336" w:type="dxa"/>
            <w:vAlign w:val="center"/>
          </w:tcPr>
          <w:p>
            <w:pPr>
              <w:spacing w:line="360" w:lineRule="exact"/>
              <w:jc w:val="center"/>
              <w:rPr>
                <w:rFonts w:hint="default" w:ascii="Times New Roman" w:hAnsi="Times New Roman" w:eastAsia="仿宋_GB2312" w:cs="Times New Roman"/>
                <w:color w:val="auto"/>
                <w:szCs w:val="21"/>
                <w:lang w:val="en-GB"/>
              </w:rPr>
            </w:pPr>
            <w:r>
              <w:rPr>
                <w:rFonts w:hint="default" w:ascii="Times New Roman" w:hAnsi="Times New Roman" w:eastAsia="仿宋_GB2312" w:cs="Times New Roman"/>
                <w:color w:val="auto"/>
                <w:szCs w:val="21"/>
                <w:lang w:val="en-GB"/>
              </w:rPr>
              <w:t>建设性质</w:t>
            </w:r>
          </w:p>
        </w:tc>
        <w:tc>
          <w:tcPr>
            <w:tcW w:w="7186" w:type="dxa"/>
            <w:vAlign w:val="center"/>
          </w:tcPr>
          <w:p>
            <w:pPr>
              <w:spacing w:line="360" w:lineRule="exact"/>
              <w:jc w:val="center"/>
              <w:rPr>
                <w:rFonts w:hint="default" w:ascii="Times New Roman" w:hAnsi="Times New Roman" w:eastAsia="仿宋_GB2312" w:cs="Times New Roman"/>
                <w:color w:val="auto"/>
                <w:szCs w:val="21"/>
                <w:lang w:val="en-US" w:eastAsia="zh-CN"/>
              </w:rPr>
            </w:pPr>
            <w:r>
              <w:rPr>
                <w:rFonts w:hint="eastAsia" w:ascii="Times New Roman" w:hAnsi="Times New Roman" w:eastAsia="仿宋_GB2312" w:cs="Times New Roman"/>
                <w:color w:val="auto"/>
                <w:szCs w:val="21"/>
                <w:lang w:val="en-US" w:eastAsia="zh-CN"/>
              </w:rPr>
              <w:t>新建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1336" w:type="dxa"/>
            <w:vAlign w:val="center"/>
          </w:tcPr>
          <w:p>
            <w:pPr>
              <w:spacing w:line="360" w:lineRule="exact"/>
              <w:jc w:val="center"/>
              <w:rPr>
                <w:rFonts w:hint="default" w:ascii="Times New Roman" w:hAnsi="Times New Roman" w:eastAsia="仿宋_GB2312" w:cs="Times New Roman"/>
                <w:color w:val="auto"/>
                <w:szCs w:val="21"/>
                <w:lang w:val="en-GB"/>
              </w:rPr>
            </w:pPr>
            <w:r>
              <w:rPr>
                <w:rFonts w:hint="default" w:ascii="Times New Roman" w:hAnsi="Times New Roman" w:eastAsia="仿宋_GB2312" w:cs="Times New Roman"/>
                <w:color w:val="auto"/>
                <w:szCs w:val="21"/>
                <w:lang w:val="en-GB"/>
              </w:rPr>
              <w:t>建设规模</w:t>
            </w:r>
          </w:p>
        </w:tc>
        <w:tc>
          <w:tcPr>
            <w:tcW w:w="7186" w:type="dxa"/>
            <w:vAlign w:val="center"/>
          </w:tcPr>
          <w:p>
            <w:pPr>
              <w:spacing w:line="36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仿宋_GB2312" w:cs="Times New Roman"/>
                <w:color w:val="auto"/>
                <w:szCs w:val="21"/>
                <w:lang w:val="en-US" w:eastAsia="zh-CN"/>
              </w:rPr>
              <w:t>产能规模：商品混凝土 C30-60为50万m</w:t>
            </w:r>
            <w:r>
              <w:rPr>
                <w:rFonts w:hint="eastAsia" w:ascii="Times New Roman" w:hAnsi="Times New Roman" w:eastAsia="仿宋_GB2312" w:cs="Times New Roman"/>
                <w:color w:val="auto"/>
                <w:szCs w:val="21"/>
                <w:vertAlign w:val="superscript"/>
                <w:lang w:val="en-US" w:eastAsia="zh-CN"/>
              </w:rPr>
              <w:t>3</w:t>
            </w:r>
            <w:r>
              <w:rPr>
                <w:rFonts w:hint="eastAsia" w:ascii="Times New Roman" w:hAnsi="Times New Roman" w:eastAsia="仿宋_GB2312" w:cs="Times New Roman"/>
                <w:color w:val="auto"/>
                <w:szCs w:val="21"/>
                <w:lang w:val="en-US" w:eastAsia="zh-CN"/>
              </w:rPr>
              <w:t>/a</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390" w:hRule="atLeast"/>
          <w:jc w:val="center"/>
        </w:trPr>
        <w:tc>
          <w:tcPr>
            <w:tcW w:w="1336" w:type="dxa"/>
            <w:vAlign w:val="center"/>
          </w:tcPr>
          <w:p>
            <w:pPr>
              <w:spacing w:line="360" w:lineRule="exact"/>
              <w:jc w:val="center"/>
              <w:rPr>
                <w:rFonts w:hint="default" w:ascii="Times New Roman" w:hAnsi="Times New Roman" w:eastAsia="仿宋_GB2312" w:cs="Times New Roman"/>
                <w:color w:val="auto"/>
                <w:szCs w:val="21"/>
                <w:lang w:val="en-GB"/>
              </w:rPr>
            </w:pPr>
            <w:r>
              <w:rPr>
                <w:rFonts w:hint="default" w:ascii="Times New Roman" w:hAnsi="Times New Roman" w:eastAsia="仿宋_GB2312" w:cs="Times New Roman"/>
                <w:color w:val="auto"/>
                <w:szCs w:val="21"/>
                <w:lang w:val="en-GB"/>
              </w:rPr>
              <w:t>环评情况</w:t>
            </w:r>
          </w:p>
        </w:tc>
        <w:tc>
          <w:tcPr>
            <w:tcW w:w="7186" w:type="dxa"/>
            <w:vAlign w:val="center"/>
          </w:tcPr>
          <w:p>
            <w:pPr>
              <w:spacing w:line="360" w:lineRule="exact"/>
              <w:jc w:val="center"/>
              <w:rPr>
                <w:rFonts w:hint="default" w:ascii="Times New Roman" w:hAnsi="Times New Roman" w:eastAsia="仿宋_GB2312" w:cs="Times New Roman"/>
                <w:color w:val="auto"/>
                <w:szCs w:val="21"/>
                <w:lang w:val="en-GB" w:eastAsia="zh-CN"/>
              </w:rPr>
            </w:pPr>
            <w:r>
              <w:rPr>
                <w:rFonts w:hint="eastAsia" w:ascii="Times New Roman" w:hAnsi="Times New Roman" w:eastAsia="仿宋_GB2312" w:cs="Times New Roman"/>
                <w:color w:val="auto"/>
                <w:szCs w:val="21"/>
                <w:lang w:val="en-US" w:eastAsia="zh-CN"/>
              </w:rPr>
              <w:t>衡阳市宇创工程咨询有限公司</w:t>
            </w:r>
            <w:r>
              <w:rPr>
                <w:rFonts w:hint="default" w:ascii="Times New Roman" w:hAnsi="Times New Roman" w:eastAsia="仿宋_GB2312" w:cs="Times New Roman"/>
                <w:color w:val="auto"/>
                <w:szCs w:val="21"/>
                <w:lang w:val="en-US" w:eastAsia="zh-CN"/>
              </w:rPr>
              <w:t>于</w:t>
            </w:r>
            <w:r>
              <w:rPr>
                <w:rFonts w:hint="eastAsia" w:ascii="Times New Roman" w:hAnsi="Times New Roman" w:eastAsia="仿宋_GB2312" w:cs="Times New Roman"/>
                <w:color w:val="auto"/>
                <w:szCs w:val="21"/>
                <w:lang w:val="en-US" w:eastAsia="zh-CN"/>
              </w:rPr>
              <w:t>2023年5月</w:t>
            </w:r>
            <w:r>
              <w:rPr>
                <w:rFonts w:hint="default" w:ascii="Times New Roman" w:hAnsi="Times New Roman" w:eastAsia="仿宋_GB2312" w:cs="Times New Roman"/>
                <w:color w:val="auto"/>
                <w:szCs w:val="21"/>
                <w:lang w:val="en-US" w:eastAsia="zh-CN"/>
              </w:rPr>
              <w:t>完成《</w:t>
            </w:r>
            <w:r>
              <w:rPr>
                <w:rFonts w:hint="eastAsia" w:ascii="Times New Roman" w:hAnsi="Times New Roman" w:eastAsia="仿宋_GB2312" w:cs="Times New Roman"/>
                <w:color w:val="auto"/>
                <w:szCs w:val="21"/>
                <w:lang w:val="en-US" w:eastAsia="zh-CN"/>
              </w:rPr>
              <w:t>祁阳市振创新型建材有限公司年产50万立方米混凝土项目建设项目</w:t>
            </w:r>
            <w:r>
              <w:rPr>
                <w:rFonts w:hint="default" w:ascii="Times New Roman" w:hAnsi="Times New Roman" w:eastAsia="仿宋_GB2312" w:cs="Times New Roman"/>
                <w:color w:val="auto"/>
                <w:szCs w:val="21"/>
                <w:lang w:val="en-US" w:eastAsia="zh-CN"/>
              </w:rPr>
              <w:t>环境影响报告</w:t>
            </w:r>
            <w:r>
              <w:rPr>
                <w:rFonts w:hint="eastAsia" w:ascii="Times New Roman" w:hAnsi="Times New Roman" w:eastAsia="仿宋_GB2312" w:cs="Times New Roman"/>
                <w:color w:val="auto"/>
                <w:szCs w:val="21"/>
                <w:lang w:val="en-US" w:eastAsia="zh-CN"/>
              </w:rPr>
              <w:t>表</w:t>
            </w:r>
            <w:r>
              <w:rPr>
                <w:rFonts w:hint="default" w:ascii="Times New Roman" w:hAnsi="Times New Roman" w:eastAsia="仿宋_GB2312" w:cs="Times New Roman"/>
                <w:color w:val="auto"/>
                <w:szCs w:val="21"/>
                <w:lang w:val="en-US" w:eastAsia="zh-CN"/>
              </w:rPr>
              <w:t>》的编制</w:t>
            </w:r>
            <w:r>
              <w:rPr>
                <w:rFonts w:hint="default" w:ascii="Times New Roman" w:hAnsi="Times New Roman" w:eastAsia="仿宋_GB2312" w:cs="Times New Roman"/>
                <w:color w:val="auto"/>
                <w:szCs w:val="21"/>
                <w:lang w:val="en-GB" w:eastAsia="zh-CN"/>
              </w:rPr>
              <w:t>，并</w:t>
            </w:r>
            <w:r>
              <w:rPr>
                <w:rFonts w:hint="eastAsia" w:ascii="Times New Roman" w:hAnsi="Times New Roman" w:eastAsia="仿宋_GB2312" w:cs="Times New Roman"/>
                <w:color w:val="auto"/>
                <w:szCs w:val="21"/>
                <w:lang w:val="en-GB" w:eastAsia="zh-CN"/>
              </w:rPr>
              <w:t>在20</w:t>
            </w:r>
            <w:r>
              <w:rPr>
                <w:rFonts w:hint="eastAsia" w:ascii="Times New Roman" w:hAnsi="Times New Roman" w:eastAsia="仿宋_GB2312" w:cs="Times New Roman"/>
                <w:color w:val="auto"/>
                <w:szCs w:val="21"/>
                <w:lang w:val="en-US" w:eastAsia="zh-CN"/>
              </w:rPr>
              <w:t>23</w:t>
            </w:r>
            <w:r>
              <w:rPr>
                <w:rFonts w:hint="eastAsia" w:ascii="Times New Roman" w:hAnsi="Times New Roman" w:eastAsia="仿宋_GB2312" w:cs="Times New Roman"/>
                <w:color w:val="auto"/>
                <w:szCs w:val="21"/>
                <w:lang w:val="en-GB" w:eastAsia="zh-CN"/>
              </w:rPr>
              <w:t>年</w:t>
            </w:r>
            <w:r>
              <w:rPr>
                <w:rFonts w:hint="eastAsia" w:ascii="Times New Roman" w:hAnsi="Times New Roman" w:eastAsia="仿宋_GB2312" w:cs="Times New Roman"/>
                <w:color w:val="auto"/>
                <w:szCs w:val="21"/>
                <w:lang w:val="en-US" w:eastAsia="zh-CN"/>
              </w:rPr>
              <w:t>5</w:t>
            </w:r>
            <w:r>
              <w:rPr>
                <w:rFonts w:hint="eastAsia" w:ascii="Times New Roman" w:hAnsi="Times New Roman" w:eastAsia="仿宋_GB2312" w:cs="Times New Roman"/>
                <w:color w:val="auto"/>
                <w:szCs w:val="21"/>
                <w:lang w:val="en-GB" w:eastAsia="zh-CN"/>
              </w:rPr>
              <w:t>月1</w:t>
            </w:r>
            <w:r>
              <w:rPr>
                <w:rFonts w:hint="eastAsia" w:ascii="Times New Roman" w:hAnsi="Times New Roman" w:eastAsia="仿宋_GB2312" w:cs="Times New Roman"/>
                <w:color w:val="auto"/>
                <w:szCs w:val="21"/>
                <w:lang w:val="en-US" w:eastAsia="zh-CN"/>
              </w:rPr>
              <w:t>9</w:t>
            </w:r>
            <w:r>
              <w:rPr>
                <w:rFonts w:hint="eastAsia" w:ascii="Times New Roman" w:hAnsi="Times New Roman" w:eastAsia="仿宋_GB2312" w:cs="Times New Roman"/>
                <w:color w:val="auto"/>
                <w:szCs w:val="21"/>
                <w:lang w:val="en-GB" w:eastAsia="zh-CN"/>
              </w:rPr>
              <w:t>日</w:t>
            </w:r>
            <w:r>
              <w:rPr>
                <w:rFonts w:hint="default" w:ascii="Times New Roman" w:hAnsi="Times New Roman" w:eastAsia="仿宋_GB2312" w:cs="Times New Roman"/>
                <w:color w:val="auto"/>
                <w:szCs w:val="21"/>
                <w:lang w:val="en-GB" w:eastAsia="zh-CN"/>
              </w:rPr>
              <w:t>由</w:t>
            </w:r>
            <w:r>
              <w:rPr>
                <w:rFonts w:hint="eastAsia" w:ascii="Times New Roman" w:hAnsi="Times New Roman" w:eastAsia="仿宋_GB2312" w:cs="Times New Roman"/>
                <w:color w:val="auto"/>
                <w:szCs w:val="21"/>
                <w:lang w:val="en-GB" w:eastAsia="zh-CN"/>
              </w:rPr>
              <w:t>永州市生态环境局祁阳分局</w:t>
            </w:r>
            <w:r>
              <w:rPr>
                <w:rFonts w:hint="default" w:ascii="Times New Roman" w:hAnsi="Times New Roman" w:eastAsia="仿宋_GB2312" w:cs="Times New Roman"/>
                <w:color w:val="auto"/>
                <w:szCs w:val="21"/>
                <w:lang w:val="en-GB" w:eastAsia="zh-CN"/>
              </w:rPr>
              <w:t>予以批复（</w:t>
            </w:r>
            <w:r>
              <w:rPr>
                <w:rFonts w:hint="eastAsia" w:ascii="Times New Roman" w:hAnsi="Times New Roman" w:eastAsia="仿宋_GB2312" w:cs="Times New Roman"/>
                <w:color w:val="auto"/>
                <w:szCs w:val="21"/>
                <w:lang w:val="en-GB" w:eastAsia="zh-CN"/>
              </w:rPr>
              <w:t>祁环评[202</w:t>
            </w:r>
            <w:r>
              <w:rPr>
                <w:rFonts w:hint="eastAsia" w:ascii="Times New Roman" w:hAnsi="Times New Roman" w:eastAsia="仿宋_GB2312" w:cs="Times New Roman"/>
                <w:color w:val="auto"/>
                <w:szCs w:val="21"/>
                <w:lang w:val="en-US" w:eastAsia="zh-CN"/>
              </w:rPr>
              <w:t>3</w:t>
            </w:r>
            <w:r>
              <w:rPr>
                <w:rFonts w:hint="eastAsia" w:ascii="Times New Roman" w:hAnsi="Times New Roman" w:eastAsia="仿宋_GB2312" w:cs="Times New Roman"/>
                <w:color w:val="auto"/>
                <w:szCs w:val="21"/>
                <w:lang w:val="en-GB" w:eastAsia="zh-CN"/>
              </w:rPr>
              <w:t>]</w:t>
            </w:r>
            <w:r>
              <w:rPr>
                <w:rFonts w:hint="eastAsia" w:ascii="Times New Roman" w:hAnsi="Times New Roman" w:eastAsia="仿宋_GB2312" w:cs="Times New Roman"/>
                <w:color w:val="auto"/>
                <w:szCs w:val="21"/>
                <w:lang w:val="en-US" w:eastAsia="zh-CN"/>
              </w:rPr>
              <w:t>9</w:t>
            </w:r>
            <w:r>
              <w:rPr>
                <w:rFonts w:hint="eastAsia" w:ascii="Times New Roman" w:hAnsi="Times New Roman" w:eastAsia="仿宋_GB2312" w:cs="Times New Roman"/>
                <w:color w:val="auto"/>
                <w:szCs w:val="21"/>
                <w:lang w:val="en-GB" w:eastAsia="zh-CN"/>
              </w:rPr>
              <w:t>号</w:t>
            </w:r>
            <w:r>
              <w:rPr>
                <w:rFonts w:hint="default" w:ascii="Times New Roman" w:hAnsi="Times New Roman" w:eastAsia="仿宋_GB2312" w:cs="Times New Roman"/>
                <w:color w:val="auto"/>
                <w:szCs w:val="21"/>
                <w:lang w:val="en-GB"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336" w:type="dxa"/>
            <w:vAlign w:val="center"/>
          </w:tcPr>
          <w:p>
            <w:pPr>
              <w:spacing w:line="360" w:lineRule="exact"/>
              <w:jc w:val="center"/>
              <w:rPr>
                <w:rFonts w:hint="default" w:ascii="Times New Roman" w:hAnsi="Times New Roman" w:eastAsia="仿宋_GB2312" w:cs="Times New Roman"/>
                <w:color w:val="auto"/>
                <w:szCs w:val="21"/>
                <w:lang w:val="en-GB"/>
              </w:rPr>
            </w:pPr>
            <w:r>
              <w:rPr>
                <w:rFonts w:hint="default" w:ascii="Times New Roman" w:hAnsi="Times New Roman" w:eastAsia="仿宋_GB2312" w:cs="Times New Roman"/>
                <w:color w:val="auto"/>
                <w:szCs w:val="21"/>
                <w:lang w:val="en-GB"/>
              </w:rPr>
              <w:t>工程主要</w:t>
            </w:r>
          </w:p>
          <w:p>
            <w:pPr>
              <w:spacing w:line="360" w:lineRule="exact"/>
              <w:jc w:val="center"/>
              <w:rPr>
                <w:rFonts w:hint="default" w:ascii="Times New Roman" w:hAnsi="Times New Roman" w:eastAsia="仿宋_GB2312" w:cs="Times New Roman"/>
                <w:color w:val="auto"/>
                <w:szCs w:val="21"/>
                <w:lang w:val="en-GB"/>
              </w:rPr>
            </w:pPr>
            <w:r>
              <w:rPr>
                <w:rFonts w:hint="default" w:ascii="Times New Roman" w:hAnsi="Times New Roman" w:eastAsia="仿宋_GB2312" w:cs="Times New Roman"/>
                <w:color w:val="auto"/>
                <w:szCs w:val="21"/>
                <w:lang w:val="en-GB"/>
              </w:rPr>
              <w:t>内容</w:t>
            </w:r>
          </w:p>
        </w:tc>
        <w:tc>
          <w:tcPr>
            <w:tcW w:w="7186" w:type="dxa"/>
            <w:vAlign w:val="center"/>
          </w:tcPr>
          <w:p>
            <w:pPr>
              <w:spacing w:line="360" w:lineRule="exact"/>
              <w:jc w:val="center"/>
              <w:rPr>
                <w:rFonts w:hint="eastAsia" w:ascii="Times New Roman" w:hAnsi="Times New Roman" w:eastAsia="仿宋_GB2312" w:cs="Times New Roman"/>
                <w:color w:val="auto"/>
                <w:szCs w:val="21"/>
                <w:lang w:val="en-GB" w:eastAsia="zh-CN"/>
              </w:rPr>
            </w:pPr>
            <w:r>
              <w:rPr>
                <w:rFonts w:hint="eastAsia" w:ascii="Times New Roman" w:hAnsi="Times New Roman" w:eastAsia="仿宋_GB2312" w:cs="Times New Roman"/>
                <w:color w:val="auto"/>
                <w:szCs w:val="21"/>
                <w:lang w:val="en-US" w:eastAsia="zh-CN"/>
              </w:rPr>
              <w:t>搅拌楼、原料堆场、实验室等，配套建有电力、给排水等公用工程和相关环保设施等。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1336" w:type="dxa"/>
            <w:vAlign w:val="center"/>
          </w:tcPr>
          <w:p>
            <w:pPr>
              <w:spacing w:line="360" w:lineRule="exact"/>
              <w:jc w:val="center"/>
              <w:rPr>
                <w:rFonts w:hint="default" w:ascii="Times New Roman" w:hAnsi="Times New Roman" w:eastAsia="仿宋_GB2312" w:cs="Times New Roman"/>
                <w:color w:val="auto"/>
                <w:szCs w:val="21"/>
                <w:lang w:val="en-GB"/>
              </w:rPr>
            </w:pPr>
            <w:r>
              <w:rPr>
                <w:rFonts w:hint="default" w:ascii="Times New Roman" w:hAnsi="Times New Roman" w:eastAsia="仿宋_GB2312" w:cs="Times New Roman"/>
                <w:color w:val="auto"/>
                <w:szCs w:val="21"/>
                <w:lang w:val="en-GB"/>
              </w:rPr>
              <w:t>投资情况</w:t>
            </w:r>
          </w:p>
        </w:tc>
        <w:tc>
          <w:tcPr>
            <w:tcW w:w="7186" w:type="dxa"/>
            <w:vAlign w:val="center"/>
          </w:tcPr>
          <w:p>
            <w:pPr>
              <w:spacing w:line="360" w:lineRule="exact"/>
              <w:jc w:val="center"/>
              <w:rPr>
                <w:rFonts w:hint="default" w:ascii="Times New Roman" w:hAnsi="Times New Roman" w:eastAsia="仿宋_GB2312" w:cs="Times New Roman"/>
                <w:color w:val="auto"/>
                <w:szCs w:val="21"/>
                <w:lang w:val="en-GB" w:eastAsia="zh-CN"/>
              </w:rPr>
            </w:pPr>
            <w:r>
              <w:rPr>
                <w:rFonts w:hint="default" w:ascii="Times New Roman" w:hAnsi="Times New Roman" w:eastAsia="仿宋_GB2312" w:cs="Times New Roman"/>
                <w:color w:val="auto"/>
                <w:szCs w:val="21"/>
                <w:lang w:val="en-US" w:eastAsia="zh-CN"/>
              </w:rPr>
              <w:t>项目</w:t>
            </w:r>
            <w:r>
              <w:rPr>
                <w:rFonts w:hint="eastAsia" w:ascii="Times New Roman" w:hAnsi="Times New Roman" w:eastAsia="仿宋_GB2312" w:cs="Times New Roman"/>
                <w:color w:val="auto"/>
                <w:szCs w:val="21"/>
                <w:lang w:val="en-US" w:eastAsia="zh-CN"/>
              </w:rPr>
              <w:t>一期工程</w:t>
            </w:r>
            <w:r>
              <w:rPr>
                <w:rFonts w:hint="default" w:ascii="Times New Roman" w:hAnsi="Times New Roman" w:eastAsia="仿宋_GB2312" w:cs="Times New Roman"/>
                <w:color w:val="auto"/>
                <w:szCs w:val="21"/>
                <w:lang w:val="en-US" w:eastAsia="zh-CN"/>
              </w:rPr>
              <w:t>投资</w:t>
            </w:r>
            <w:r>
              <w:rPr>
                <w:rFonts w:hint="eastAsia" w:ascii="Times New Roman" w:hAnsi="Times New Roman" w:eastAsia="仿宋_GB2312" w:cs="Times New Roman"/>
                <w:color w:val="auto"/>
                <w:szCs w:val="21"/>
                <w:lang w:val="en-US" w:eastAsia="zh-CN"/>
              </w:rPr>
              <w:t>4000</w:t>
            </w:r>
            <w:r>
              <w:rPr>
                <w:rFonts w:hint="default" w:ascii="Times New Roman" w:hAnsi="Times New Roman" w:eastAsia="仿宋_GB2312" w:cs="Times New Roman"/>
                <w:color w:val="auto"/>
                <w:szCs w:val="21"/>
                <w:lang w:val="en-US" w:eastAsia="zh-CN"/>
              </w:rPr>
              <w:t>万元，其中环保投资</w:t>
            </w:r>
            <w:r>
              <w:rPr>
                <w:rFonts w:hint="eastAsia" w:ascii="Times New Roman" w:hAnsi="Times New Roman" w:eastAsia="仿宋_GB2312" w:cs="Times New Roman"/>
                <w:color w:val="auto"/>
                <w:szCs w:val="21"/>
                <w:lang w:val="en-US" w:eastAsia="zh-CN"/>
              </w:rPr>
              <w:t>70</w:t>
            </w:r>
            <w:r>
              <w:rPr>
                <w:rFonts w:hint="default" w:ascii="Times New Roman" w:hAnsi="Times New Roman" w:eastAsia="仿宋_GB2312" w:cs="Times New Roman"/>
                <w:color w:val="auto"/>
                <w:szCs w:val="21"/>
                <w:lang w:val="en-US" w:eastAsia="zh-CN"/>
              </w:rPr>
              <w:t>万元，环保投资占总投资比例</w:t>
            </w:r>
            <w:r>
              <w:rPr>
                <w:rFonts w:hint="eastAsia" w:ascii="Times New Roman" w:hAnsi="Times New Roman" w:eastAsia="仿宋_GB2312" w:cs="Times New Roman"/>
                <w:color w:val="auto"/>
                <w:szCs w:val="21"/>
                <w:lang w:val="en-US" w:eastAsia="zh-CN"/>
              </w:rPr>
              <w:t>1.75</w:t>
            </w:r>
            <w:r>
              <w:rPr>
                <w:rFonts w:hint="default" w:ascii="Times New Roman" w:hAnsi="Times New Roman" w:eastAsia="仿宋_GB2312" w:cs="Times New Roman"/>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1336" w:type="dxa"/>
            <w:vAlign w:val="center"/>
          </w:tcPr>
          <w:p>
            <w:pPr>
              <w:spacing w:line="360" w:lineRule="exact"/>
              <w:jc w:val="center"/>
              <w:rPr>
                <w:rFonts w:hint="default" w:ascii="Times New Roman" w:hAnsi="Times New Roman" w:eastAsia="仿宋_GB2312" w:cs="Times New Roman"/>
                <w:color w:val="auto"/>
                <w:szCs w:val="21"/>
                <w:lang w:val="en-GB"/>
              </w:rPr>
            </w:pPr>
            <w:r>
              <w:rPr>
                <w:rFonts w:hint="default" w:ascii="Times New Roman" w:hAnsi="Times New Roman" w:eastAsia="仿宋_GB2312" w:cs="Times New Roman"/>
                <w:color w:val="auto"/>
                <w:szCs w:val="21"/>
                <w:lang w:val="en-GB"/>
              </w:rPr>
              <w:t>劳动定员</w:t>
            </w:r>
          </w:p>
        </w:tc>
        <w:tc>
          <w:tcPr>
            <w:tcW w:w="7186" w:type="dxa"/>
            <w:vAlign w:val="center"/>
          </w:tcPr>
          <w:p>
            <w:pPr>
              <w:spacing w:line="360" w:lineRule="exact"/>
              <w:jc w:val="center"/>
              <w:rPr>
                <w:rFonts w:hint="default" w:ascii="Times New Roman" w:hAnsi="Times New Roman" w:eastAsia="仿宋_GB2312" w:cs="Times New Roman"/>
                <w:color w:val="auto"/>
                <w:szCs w:val="21"/>
                <w:lang w:val="en-GB" w:eastAsia="zh-CN"/>
              </w:rPr>
            </w:pPr>
            <w:r>
              <w:rPr>
                <w:rFonts w:hint="default" w:ascii="Times New Roman" w:hAnsi="Times New Roman" w:eastAsia="仿宋_GB2312" w:cs="Times New Roman"/>
                <w:color w:val="auto"/>
                <w:szCs w:val="21"/>
                <w:lang w:val="en-GB" w:eastAsia="zh-CN"/>
              </w:rPr>
              <w:t>定员</w:t>
            </w:r>
            <w:r>
              <w:rPr>
                <w:rFonts w:hint="eastAsia" w:ascii="Times New Roman" w:hAnsi="Times New Roman" w:eastAsia="仿宋_GB2312" w:cs="Times New Roman"/>
                <w:color w:val="auto"/>
                <w:szCs w:val="21"/>
                <w:lang w:val="en-US" w:eastAsia="zh-CN"/>
              </w:rPr>
              <w:t>20</w:t>
            </w:r>
            <w:r>
              <w:rPr>
                <w:rFonts w:hint="default" w:ascii="Times New Roman" w:hAnsi="Times New Roman" w:eastAsia="仿宋_GB2312" w:cs="Times New Roman"/>
                <w:color w:val="auto"/>
                <w:szCs w:val="21"/>
                <w:lang w:val="en-GB" w:eastAsia="zh-CN"/>
              </w:rPr>
              <w:t>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45" w:hRule="atLeast"/>
          <w:jc w:val="center"/>
        </w:trPr>
        <w:tc>
          <w:tcPr>
            <w:tcW w:w="1336" w:type="dxa"/>
            <w:vAlign w:val="center"/>
          </w:tcPr>
          <w:p>
            <w:pPr>
              <w:spacing w:line="360" w:lineRule="exact"/>
              <w:jc w:val="center"/>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GB"/>
              </w:rPr>
              <w:t>年工作时间</w:t>
            </w:r>
          </w:p>
        </w:tc>
        <w:tc>
          <w:tcPr>
            <w:tcW w:w="7186" w:type="dxa"/>
            <w:vAlign w:val="center"/>
          </w:tcPr>
          <w:p>
            <w:pPr>
              <w:spacing w:line="360" w:lineRule="exact"/>
              <w:jc w:val="center"/>
              <w:rPr>
                <w:rFonts w:hint="default" w:ascii="Times New Roman" w:hAnsi="Times New Roman" w:eastAsia="仿宋_GB2312" w:cs="Times New Roman"/>
                <w:color w:val="FF0000"/>
                <w:szCs w:val="21"/>
                <w:lang w:val="en-US" w:eastAsia="zh-CN"/>
              </w:rPr>
            </w:pPr>
            <w:r>
              <w:rPr>
                <w:rFonts w:hint="eastAsia" w:ascii="Times New Roman" w:hAnsi="Times New Roman" w:eastAsia="仿宋_GB2312" w:cs="Times New Roman"/>
                <w:color w:val="auto"/>
                <w:szCs w:val="21"/>
                <w:lang w:val="en-US" w:eastAsia="zh-CN"/>
              </w:rPr>
              <w:t>企业年生产220天，日生产6小时</w:t>
            </w:r>
          </w:p>
        </w:tc>
      </w:tr>
    </w:tbl>
    <w:p>
      <w:pPr>
        <w:rPr>
          <w:rFonts w:hint="eastAsia"/>
          <w:lang w:val="en-US" w:eastAsia="zh-CN"/>
        </w:rPr>
      </w:pP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color w:val="auto"/>
          <w:sz w:val="24"/>
          <w:szCs w:val="24"/>
          <w:u w:val="none"/>
          <w:lang w:val="en-US" w:eastAsia="zh-CN"/>
        </w:rPr>
      </w:pPr>
      <w:r>
        <w:rPr>
          <w:rFonts w:hint="eastAsia" w:ascii="Times New Roman" w:hAnsi="Times New Roman" w:eastAsia="仿宋" w:cs="Times New Roman"/>
          <w:color w:val="auto"/>
          <w:sz w:val="24"/>
          <w:szCs w:val="24"/>
          <w:u w:val="none"/>
          <w:lang w:val="en-US" w:eastAsia="zh-CN"/>
        </w:rPr>
        <w:t>项目一期工程周边环境敏感点分布情况见表3-2。</w:t>
      </w:r>
    </w:p>
    <w:p>
      <w:pPr>
        <w:spacing w:line="360" w:lineRule="auto"/>
        <w:jc w:val="center"/>
        <w:rPr>
          <w:rFonts w:hint="eastAsia" w:ascii="Times New Roman" w:hAnsi="Times New Roman" w:eastAsia="仿宋_GB2312" w:cs="Times New Roman"/>
          <w:b/>
          <w:color w:val="auto"/>
          <w:sz w:val="24"/>
          <w:szCs w:val="24"/>
          <w:u w:val="none"/>
          <w:lang w:val="en-US" w:eastAsia="zh-CN"/>
        </w:rPr>
      </w:pPr>
      <w:r>
        <w:rPr>
          <w:rFonts w:hint="eastAsia" w:ascii="Times New Roman" w:hAnsi="Times New Roman" w:eastAsia="仿宋_GB2312" w:cs="Times New Roman"/>
          <w:b/>
          <w:color w:val="auto"/>
          <w:sz w:val="24"/>
          <w:szCs w:val="24"/>
          <w:u w:val="none"/>
          <w:lang w:val="en-US" w:eastAsia="zh-CN"/>
        </w:rPr>
        <w:t>表3-2 项目周边主要环境敏感点</w:t>
      </w:r>
    </w:p>
    <w:tbl>
      <w:tblPr>
        <w:tblStyle w:val="23"/>
        <w:tblW w:w="888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108" w:type="dxa"/>
          <w:bottom w:w="0" w:type="dxa"/>
          <w:right w:w="108" w:type="dxa"/>
        </w:tblCellMar>
      </w:tblPr>
      <w:tblGrid>
        <w:gridCol w:w="972"/>
        <w:gridCol w:w="2130"/>
        <w:gridCol w:w="1800"/>
        <w:gridCol w:w="1732"/>
        <w:gridCol w:w="22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tblHeader/>
          <w:jc w:val="center"/>
        </w:trPr>
        <w:tc>
          <w:tcPr>
            <w:tcW w:w="972" w:type="dxa"/>
            <w:tcBorders>
              <w:tl2br w:val="nil"/>
              <w:tr2bl w:val="nil"/>
            </w:tcBorders>
            <w:noWrap w:val="0"/>
            <w:vAlign w:val="center"/>
          </w:tcPr>
          <w:p>
            <w:pPr>
              <w:jc w:val="center"/>
              <w:rPr>
                <w:rFonts w:hint="default" w:ascii="Times New Roman" w:hAnsi="Times New Roman" w:eastAsia="仿宋" w:cs="Times New Roman"/>
                <w:b/>
                <w:bCs/>
                <w:sz w:val="21"/>
                <w:szCs w:val="21"/>
                <w:u w:val="none"/>
              </w:rPr>
            </w:pPr>
            <w:r>
              <w:rPr>
                <w:rFonts w:hint="default" w:ascii="Times New Roman" w:hAnsi="Times New Roman" w:eastAsia="仿宋" w:cs="Times New Roman"/>
                <w:b/>
                <w:bCs/>
                <w:sz w:val="21"/>
                <w:szCs w:val="21"/>
                <w:u w:val="none"/>
              </w:rPr>
              <w:t>序号</w:t>
            </w:r>
          </w:p>
        </w:tc>
        <w:tc>
          <w:tcPr>
            <w:tcW w:w="2130" w:type="dxa"/>
            <w:tcBorders>
              <w:tl2br w:val="nil"/>
              <w:tr2bl w:val="nil"/>
            </w:tcBorders>
            <w:noWrap w:val="0"/>
            <w:vAlign w:val="center"/>
          </w:tcPr>
          <w:p>
            <w:pPr>
              <w:jc w:val="center"/>
              <w:rPr>
                <w:rFonts w:hint="default" w:ascii="Times New Roman" w:hAnsi="Times New Roman" w:eastAsia="仿宋" w:cs="Times New Roman"/>
                <w:b/>
                <w:bCs/>
                <w:sz w:val="21"/>
                <w:szCs w:val="21"/>
                <w:u w:val="none"/>
              </w:rPr>
            </w:pPr>
            <w:r>
              <w:rPr>
                <w:rFonts w:hint="default" w:ascii="Times New Roman" w:hAnsi="Times New Roman" w:eastAsia="仿宋" w:cs="Times New Roman"/>
                <w:b/>
                <w:bCs/>
                <w:sz w:val="21"/>
                <w:szCs w:val="21"/>
                <w:u w:val="none"/>
              </w:rPr>
              <w:t>敏感点</w:t>
            </w:r>
          </w:p>
        </w:tc>
        <w:tc>
          <w:tcPr>
            <w:tcW w:w="1800" w:type="dxa"/>
            <w:tcBorders>
              <w:tl2br w:val="nil"/>
              <w:tr2bl w:val="nil"/>
            </w:tcBorders>
            <w:noWrap w:val="0"/>
            <w:vAlign w:val="center"/>
          </w:tcPr>
          <w:p>
            <w:pPr>
              <w:jc w:val="center"/>
              <w:rPr>
                <w:rFonts w:hint="default" w:ascii="Times New Roman" w:hAnsi="Times New Roman" w:eastAsia="仿宋" w:cs="Times New Roman"/>
                <w:b/>
                <w:bCs/>
                <w:sz w:val="21"/>
                <w:szCs w:val="21"/>
                <w:u w:val="none"/>
              </w:rPr>
            </w:pPr>
            <w:r>
              <w:rPr>
                <w:rFonts w:hint="default" w:ascii="Times New Roman" w:hAnsi="Times New Roman" w:eastAsia="仿宋" w:cs="Times New Roman"/>
                <w:b/>
                <w:bCs/>
                <w:sz w:val="21"/>
                <w:szCs w:val="21"/>
                <w:u w:val="none"/>
              </w:rPr>
              <w:t>方位</w:t>
            </w:r>
          </w:p>
        </w:tc>
        <w:tc>
          <w:tcPr>
            <w:tcW w:w="1732" w:type="dxa"/>
            <w:tcBorders>
              <w:tl2br w:val="nil"/>
              <w:tr2bl w:val="nil"/>
            </w:tcBorders>
            <w:noWrap w:val="0"/>
            <w:vAlign w:val="center"/>
          </w:tcPr>
          <w:p>
            <w:pPr>
              <w:jc w:val="center"/>
              <w:rPr>
                <w:rFonts w:hint="default" w:ascii="Times New Roman" w:hAnsi="Times New Roman" w:eastAsia="仿宋" w:cs="Times New Roman"/>
                <w:b/>
                <w:bCs/>
                <w:sz w:val="21"/>
                <w:szCs w:val="21"/>
                <w:u w:val="none"/>
              </w:rPr>
            </w:pPr>
            <w:r>
              <w:rPr>
                <w:rFonts w:hint="default" w:ascii="Times New Roman" w:hAnsi="Times New Roman" w:eastAsia="仿宋" w:cs="Times New Roman"/>
                <w:b/>
                <w:bCs/>
                <w:sz w:val="21"/>
                <w:szCs w:val="21"/>
                <w:u w:val="none"/>
              </w:rPr>
              <w:t>距离</w:t>
            </w:r>
          </w:p>
        </w:tc>
        <w:tc>
          <w:tcPr>
            <w:tcW w:w="2254" w:type="dxa"/>
            <w:tcBorders>
              <w:tl2br w:val="nil"/>
              <w:tr2bl w:val="nil"/>
            </w:tcBorders>
            <w:noWrap w:val="0"/>
            <w:vAlign w:val="center"/>
          </w:tcPr>
          <w:p>
            <w:pPr>
              <w:jc w:val="center"/>
              <w:rPr>
                <w:rFonts w:hint="default" w:ascii="Times New Roman" w:hAnsi="Times New Roman" w:eastAsia="仿宋" w:cs="Times New Roman"/>
                <w:b/>
                <w:bCs/>
                <w:sz w:val="21"/>
                <w:szCs w:val="21"/>
                <w:u w:val="none"/>
              </w:rPr>
            </w:pPr>
            <w:r>
              <w:rPr>
                <w:rFonts w:hint="default" w:ascii="Times New Roman" w:hAnsi="Times New Roman" w:eastAsia="仿宋" w:cs="Times New Roman"/>
                <w:b/>
                <w:bCs/>
                <w:sz w:val="21"/>
                <w:szCs w:val="21"/>
                <w:u w:val="none"/>
              </w:rPr>
              <w:t>敏感特征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8888" w:type="dxa"/>
            <w:gridSpan w:val="5"/>
            <w:tcBorders>
              <w:tl2br w:val="nil"/>
              <w:tr2bl w:val="nil"/>
            </w:tcBorders>
            <w:noWrap w:val="0"/>
            <w:vAlign w:val="center"/>
          </w:tcPr>
          <w:p>
            <w:pPr>
              <w:jc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一、声环境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972" w:type="dxa"/>
            <w:tcBorders>
              <w:tl2br w:val="nil"/>
              <w:tr2bl w:val="nil"/>
            </w:tcBorders>
            <w:noWrap w:val="0"/>
            <w:vAlign w:val="center"/>
          </w:tcPr>
          <w:p>
            <w:pPr>
              <w:jc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w:t>
            </w:r>
          </w:p>
        </w:tc>
        <w:tc>
          <w:tcPr>
            <w:tcW w:w="2130"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default" w:ascii="Times New Roman" w:hAnsi="Times New Roman" w:eastAsia="仿宋" w:cs="Times New Roman"/>
                <w:color w:val="auto"/>
                <w:sz w:val="21"/>
                <w:szCs w:val="21"/>
                <w:u w:val="none"/>
                <w:lang w:val="en-US" w:eastAsia="zh-CN"/>
              </w:rPr>
              <w:t>石龙村居民点1#</w:t>
            </w:r>
          </w:p>
        </w:tc>
        <w:tc>
          <w:tcPr>
            <w:tcW w:w="1800"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西北面</w:t>
            </w:r>
          </w:p>
        </w:tc>
        <w:tc>
          <w:tcPr>
            <w:tcW w:w="1732"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约40~50 m</w:t>
            </w:r>
          </w:p>
        </w:tc>
        <w:tc>
          <w:tcPr>
            <w:tcW w:w="2254" w:type="dxa"/>
            <w:vMerge w:val="restart"/>
            <w:tcBorders>
              <w:tl2br w:val="nil"/>
              <w:tr2bl w:val="nil"/>
            </w:tcBorders>
            <w:noWrap w:val="0"/>
            <w:vAlign w:val="center"/>
          </w:tcPr>
          <w:p>
            <w:pPr>
              <w:jc w:val="both"/>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eastAsia="zh-CN"/>
              </w:rPr>
              <w:t>《</w:t>
            </w:r>
            <w:r>
              <w:rPr>
                <w:rFonts w:hint="default" w:ascii="Times New Roman" w:hAnsi="Times New Roman" w:eastAsia="仿宋" w:cs="Times New Roman"/>
                <w:color w:val="auto"/>
                <w:sz w:val="21"/>
                <w:szCs w:val="21"/>
                <w:u w:val="none"/>
              </w:rPr>
              <w:t>声环境质量标准》（GB3096-2008）</w:t>
            </w:r>
            <w:r>
              <w:rPr>
                <w:rFonts w:hint="eastAsia" w:ascii="Times New Roman" w:hAnsi="Times New Roman" w:eastAsia="仿宋" w:cs="Times New Roman"/>
                <w:color w:val="auto"/>
                <w:sz w:val="21"/>
                <w:szCs w:val="21"/>
                <w:u w:val="none"/>
                <w:lang w:val="en-US" w:eastAsia="zh-CN"/>
              </w:rPr>
              <w:t>2</w:t>
            </w:r>
            <w:r>
              <w:rPr>
                <w:rFonts w:hint="default" w:ascii="Times New Roman" w:hAnsi="Times New Roman" w:eastAsia="仿宋" w:cs="Times New Roman"/>
                <w:color w:val="auto"/>
                <w:sz w:val="21"/>
                <w:szCs w:val="21"/>
                <w:u w:val="none"/>
              </w:rPr>
              <w:t>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972" w:type="dxa"/>
            <w:tcBorders>
              <w:tl2br w:val="nil"/>
              <w:tr2bl w:val="nil"/>
            </w:tcBorders>
            <w:noWrap w:val="0"/>
            <w:vAlign w:val="center"/>
          </w:tcPr>
          <w:p>
            <w:pPr>
              <w:jc w:val="center"/>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2</w:t>
            </w:r>
          </w:p>
        </w:tc>
        <w:tc>
          <w:tcPr>
            <w:tcW w:w="2130" w:type="dxa"/>
            <w:tcBorders>
              <w:tl2br w:val="nil"/>
              <w:tr2bl w:val="nil"/>
            </w:tcBorders>
            <w:noWrap w:val="0"/>
            <w:vAlign w:val="center"/>
          </w:tcPr>
          <w:p>
            <w:pPr>
              <w:jc w:val="center"/>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石龙村居民点2#</w:t>
            </w:r>
          </w:p>
        </w:tc>
        <w:tc>
          <w:tcPr>
            <w:tcW w:w="1800"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东面</w:t>
            </w:r>
          </w:p>
        </w:tc>
        <w:tc>
          <w:tcPr>
            <w:tcW w:w="1732" w:type="dxa"/>
            <w:tcBorders>
              <w:tl2br w:val="nil"/>
              <w:tr2bl w:val="nil"/>
            </w:tcBorders>
            <w:noWrap w:val="0"/>
            <w:vAlign w:val="center"/>
          </w:tcPr>
          <w:p>
            <w:pPr>
              <w:jc w:val="center"/>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约35~50 m</w:t>
            </w:r>
          </w:p>
        </w:tc>
        <w:tc>
          <w:tcPr>
            <w:tcW w:w="2254" w:type="dxa"/>
            <w:vMerge w:val="continue"/>
            <w:tcBorders>
              <w:tl2br w:val="nil"/>
              <w:tr2bl w:val="nil"/>
            </w:tcBorders>
            <w:noWrap w:val="0"/>
            <w:vAlign w:val="center"/>
          </w:tcPr>
          <w:p>
            <w:pPr>
              <w:jc w:val="center"/>
              <w:rPr>
                <w:rFonts w:hint="default" w:ascii="Times New Roman" w:hAnsi="Times New Roman" w:eastAsia="仿宋" w:cs="Times New Roman"/>
                <w:color w:val="auto"/>
                <w:sz w:val="21"/>
                <w:szCs w:val="21"/>
                <w:u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8888" w:type="dxa"/>
            <w:gridSpan w:val="5"/>
            <w:tcBorders>
              <w:tl2br w:val="nil"/>
              <w:tr2bl w:val="nil"/>
            </w:tcBorders>
            <w:noWrap w:val="0"/>
            <w:vAlign w:val="center"/>
          </w:tcPr>
          <w:p>
            <w:pPr>
              <w:jc w:val="center"/>
              <w:rPr>
                <w:rFonts w:hint="default" w:ascii="Times New Roman" w:hAnsi="Times New Roman" w:eastAsia="仿宋" w:cs="Times New Roman"/>
                <w:color w:val="auto"/>
                <w:sz w:val="21"/>
                <w:szCs w:val="21"/>
                <w:u w:val="none"/>
                <w:lang w:eastAsia="zh-CN"/>
              </w:rPr>
            </w:pPr>
            <w:r>
              <w:rPr>
                <w:rFonts w:hint="default" w:ascii="Times New Roman" w:hAnsi="Times New Roman" w:eastAsia="仿宋" w:cs="Times New Roman"/>
                <w:color w:val="auto"/>
                <w:sz w:val="21"/>
                <w:szCs w:val="21"/>
                <w:u w:val="none"/>
                <w:lang w:eastAsia="zh-CN"/>
              </w:rPr>
              <w:t>二、大气环境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972" w:type="dxa"/>
            <w:tcBorders>
              <w:tl2br w:val="nil"/>
              <w:tr2bl w:val="nil"/>
            </w:tcBorders>
            <w:noWrap w:val="0"/>
            <w:vAlign w:val="center"/>
          </w:tcPr>
          <w:p>
            <w:pPr>
              <w:jc w:val="center"/>
              <w:rPr>
                <w:rFonts w:hint="default" w:ascii="Times New Roman" w:hAnsi="Times New Roman" w:eastAsia="仿宋" w:cs="Times New Roman"/>
                <w:sz w:val="21"/>
                <w:szCs w:val="21"/>
                <w:u w:val="none"/>
              </w:rPr>
            </w:pPr>
            <w:r>
              <w:rPr>
                <w:rFonts w:hint="default" w:ascii="Times New Roman" w:hAnsi="Times New Roman" w:eastAsia="仿宋" w:cs="Times New Roman"/>
                <w:sz w:val="21"/>
                <w:szCs w:val="21"/>
                <w:u w:val="none"/>
              </w:rPr>
              <w:t>1</w:t>
            </w:r>
          </w:p>
        </w:tc>
        <w:tc>
          <w:tcPr>
            <w:tcW w:w="2130" w:type="dxa"/>
            <w:tcBorders>
              <w:tl2br w:val="nil"/>
              <w:tr2bl w:val="nil"/>
            </w:tcBorders>
            <w:noWrap w:val="0"/>
            <w:vAlign w:val="top"/>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eastAsia="zh-CN"/>
              </w:rPr>
              <w:t>秋兴亭居民点</w:t>
            </w:r>
          </w:p>
        </w:tc>
        <w:tc>
          <w:tcPr>
            <w:tcW w:w="1800" w:type="dxa"/>
            <w:tcBorders>
              <w:tl2br w:val="nil"/>
              <w:tr2bl w:val="nil"/>
            </w:tcBorders>
            <w:noWrap w:val="0"/>
            <w:vAlign w:val="top"/>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西北面</w:t>
            </w:r>
          </w:p>
        </w:tc>
        <w:tc>
          <w:tcPr>
            <w:tcW w:w="1732" w:type="dxa"/>
            <w:tcBorders>
              <w:tl2br w:val="nil"/>
              <w:tr2bl w:val="nil"/>
            </w:tcBorders>
            <w:noWrap w:val="0"/>
            <w:vAlign w:val="top"/>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约235m</w:t>
            </w:r>
          </w:p>
        </w:tc>
        <w:tc>
          <w:tcPr>
            <w:tcW w:w="2254"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居民，</w:t>
            </w:r>
            <w:r>
              <w:rPr>
                <w:rFonts w:hint="default" w:ascii="Times New Roman" w:hAnsi="Times New Roman" w:eastAsia="仿宋" w:cs="Times New Roman"/>
                <w:color w:val="auto"/>
                <w:sz w:val="21"/>
                <w:szCs w:val="21"/>
                <w:u w:val="none"/>
                <w:lang w:val="en-US" w:eastAsia="zh-CN"/>
              </w:rPr>
              <w:t>约</w:t>
            </w:r>
            <w:r>
              <w:rPr>
                <w:rFonts w:hint="eastAsia" w:ascii="Times New Roman" w:hAnsi="Times New Roman" w:eastAsia="仿宋" w:cs="Times New Roman"/>
                <w:color w:val="auto"/>
                <w:sz w:val="21"/>
                <w:szCs w:val="21"/>
                <w:u w:val="none"/>
                <w:lang w:val="en-US" w:eastAsia="zh-CN"/>
              </w:rPr>
              <w:t>20</w:t>
            </w:r>
            <w:r>
              <w:rPr>
                <w:rFonts w:hint="default" w:ascii="Times New Roman" w:hAnsi="Times New Roman" w:eastAsia="仿宋" w:cs="Times New Roman"/>
                <w:color w:val="auto"/>
                <w:sz w:val="21"/>
                <w:szCs w:val="21"/>
                <w:u w:val="none"/>
                <w:lang w:val="en-US" w:eastAsia="zh-CN"/>
              </w:rPr>
              <w:t>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972" w:type="dxa"/>
            <w:tcBorders>
              <w:tl2br w:val="nil"/>
              <w:tr2bl w:val="nil"/>
            </w:tcBorders>
            <w:noWrap w:val="0"/>
            <w:vAlign w:val="center"/>
          </w:tcPr>
          <w:p>
            <w:pPr>
              <w:jc w:val="center"/>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2</w:t>
            </w:r>
          </w:p>
        </w:tc>
        <w:tc>
          <w:tcPr>
            <w:tcW w:w="2130" w:type="dxa"/>
            <w:tcBorders>
              <w:tl2br w:val="nil"/>
              <w:tr2bl w:val="nil"/>
            </w:tcBorders>
            <w:noWrap w:val="0"/>
            <w:vAlign w:val="top"/>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eastAsia="zh-CN"/>
              </w:rPr>
              <w:t>石龙村居民点1#</w:t>
            </w:r>
          </w:p>
        </w:tc>
        <w:tc>
          <w:tcPr>
            <w:tcW w:w="1800" w:type="dxa"/>
            <w:tcBorders>
              <w:tl2br w:val="nil"/>
              <w:tr2bl w:val="nil"/>
            </w:tcBorders>
            <w:noWrap w:val="0"/>
            <w:vAlign w:val="top"/>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西北面</w:t>
            </w:r>
          </w:p>
        </w:tc>
        <w:tc>
          <w:tcPr>
            <w:tcW w:w="1732" w:type="dxa"/>
            <w:tcBorders>
              <w:tl2br w:val="nil"/>
              <w:tr2bl w:val="nil"/>
            </w:tcBorders>
            <w:noWrap w:val="0"/>
            <w:vAlign w:val="top"/>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约90m</w:t>
            </w:r>
          </w:p>
        </w:tc>
        <w:tc>
          <w:tcPr>
            <w:tcW w:w="2254"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居民，</w:t>
            </w:r>
            <w:r>
              <w:rPr>
                <w:rFonts w:hint="default" w:ascii="Times New Roman" w:hAnsi="Times New Roman" w:eastAsia="仿宋" w:cs="Times New Roman"/>
                <w:color w:val="auto"/>
                <w:sz w:val="21"/>
                <w:szCs w:val="21"/>
                <w:u w:val="none"/>
                <w:lang w:val="en-US" w:eastAsia="zh-CN"/>
              </w:rPr>
              <w:t>约</w:t>
            </w:r>
            <w:r>
              <w:rPr>
                <w:rFonts w:hint="eastAsia" w:ascii="Times New Roman" w:hAnsi="Times New Roman" w:eastAsia="仿宋" w:cs="Times New Roman"/>
                <w:color w:val="auto"/>
                <w:sz w:val="21"/>
                <w:szCs w:val="21"/>
                <w:u w:val="none"/>
                <w:lang w:val="en-US" w:eastAsia="zh-CN"/>
              </w:rPr>
              <w:t>11</w:t>
            </w:r>
            <w:r>
              <w:rPr>
                <w:rFonts w:hint="default" w:ascii="Times New Roman" w:hAnsi="Times New Roman" w:eastAsia="仿宋" w:cs="Times New Roman"/>
                <w:color w:val="auto"/>
                <w:sz w:val="21"/>
                <w:szCs w:val="21"/>
                <w:u w:val="none"/>
                <w:lang w:val="en-US" w:eastAsia="zh-CN"/>
              </w:rPr>
              <w:t>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972" w:type="dxa"/>
            <w:tcBorders>
              <w:tl2br w:val="nil"/>
              <w:tr2bl w:val="nil"/>
            </w:tcBorders>
            <w:noWrap w:val="0"/>
            <w:vAlign w:val="center"/>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3</w:t>
            </w:r>
          </w:p>
        </w:tc>
        <w:tc>
          <w:tcPr>
            <w:tcW w:w="2130" w:type="dxa"/>
            <w:tcBorders>
              <w:tl2br w:val="nil"/>
              <w:tr2bl w:val="nil"/>
            </w:tcBorders>
            <w:noWrap w:val="0"/>
            <w:vAlign w:val="top"/>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eastAsia="zh-CN"/>
              </w:rPr>
              <w:t>石龙村居民点2#</w:t>
            </w:r>
          </w:p>
        </w:tc>
        <w:tc>
          <w:tcPr>
            <w:tcW w:w="1800" w:type="dxa"/>
            <w:tcBorders>
              <w:tl2br w:val="nil"/>
              <w:tr2bl w:val="nil"/>
            </w:tcBorders>
            <w:noWrap w:val="0"/>
            <w:vAlign w:val="top"/>
          </w:tcPr>
          <w:p>
            <w:pPr>
              <w:jc w:val="center"/>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东面</w:t>
            </w:r>
          </w:p>
        </w:tc>
        <w:tc>
          <w:tcPr>
            <w:tcW w:w="1732" w:type="dxa"/>
            <w:tcBorders>
              <w:tl2br w:val="nil"/>
              <w:tr2bl w:val="nil"/>
            </w:tcBorders>
            <w:noWrap w:val="0"/>
            <w:vAlign w:val="top"/>
          </w:tcPr>
          <w:p>
            <w:pPr>
              <w:jc w:val="center"/>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约100m</w:t>
            </w:r>
          </w:p>
        </w:tc>
        <w:tc>
          <w:tcPr>
            <w:tcW w:w="2254"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居民，</w:t>
            </w:r>
            <w:r>
              <w:rPr>
                <w:rFonts w:hint="default" w:ascii="Times New Roman" w:hAnsi="Times New Roman" w:eastAsia="仿宋" w:cs="Times New Roman"/>
                <w:color w:val="auto"/>
                <w:sz w:val="21"/>
                <w:szCs w:val="21"/>
                <w:u w:val="none"/>
                <w:lang w:val="en-US" w:eastAsia="zh-CN"/>
              </w:rPr>
              <w:t>约</w:t>
            </w:r>
            <w:r>
              <w:rPr>
                <w:rFonts w:hint="eastAsia" w:ascii="Times New Roman" w:hAnsi="Times New Roman" w:eastAsia="仿宋" w:cs="Times New Roman"/>
                <w:color w:val="auto"/>
                <w:sz w:val="21"/>
                <w:szCs w:val="21"/>
                <w:u w:val="none"/>
                <w:lang w:val="en-US" w:eastAsia="zh-CN"/>
              </w:rPr>
              <w:t>13</w:t>
            </w:r>
            <w:r>
              <w:rPr>
                <w:rFonts w:hint="default" w:ascii="Times New Roman" w:hAnsi="Times New Roman" w:eastAsia="仿宋" w:cs="Times New Roman"/>
                <w:color w:val="auto"/>
                <w:sz w:val="21"/>
                <w:szCs w:val="21"/>
                <w:u w:val="none"/>
                <w:lang w:val="en-US" w:eastAsia="zh-CN"/>
              </w:rPr>
              <w:t>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972" w:type="dxa"/>
            <w:tcBorders>
              <w:tl2br w:val="nil"/>
              <w:tr2bl w:val="nil"/>
            </w:tcBorders>
            <w:noWrap w:val="0"/>
            <w:vAlign w:val="center"/>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4</w:t>
            </w:r>
          </w:p>
        </w:tc>
        <w:tc>
          <w:tcPr>
            <w:tcW w:w="2130" w:type="dxa"/>
            <w:tcBorders>
              <w:tl2br w:val="nil"/>
              <w:tr2bl w:val="nil"/>
            </w:tcBorders>
            <w:noWrap w:val="0"/>
            <w:vAlign w:val="top"/>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eastAsia="zh-CN"/>
              </w:rPr>
              <w:t>下灰冲居民点</w:t>
            </w:r>
          </w:p>
        </w:tc>
        <w:tc>
          <w:tcPr>
            <w:tcW w:w="1800" w:type="dxa"/>
            <w:tcBorders>
              <w:tl2br w:val="nil"/>
              <w:tr2bl w:val="nil"/>
            </w:tcBorders>
            <w:noWrap w:val="0"/>
            <w:vAlign w:val="top"/>
          </w:tcPr>
          <w:p>
            <w:pPr>
              <w:jc w:val="center"/>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东南面</w:t>
            </w:r>
          </w:p>
        </w:tc>
        <w:tc>
          <w:tcPr>
            <w:tcW w:w="1732" w:type="dxa"/>
            <w:tcBorders>
              <w:tl2br w:val="nil"/>
              <w:tr2bl w:val="nil"/>
            </w:tcBorders>
            <w:noWrap w:val="0"/>
            <w:vAlign w:val="top"/>
          </w:tcPr>
          <w:p>
            <w:pPr>
              <w:jc w:val="center"/>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约490m</w:t>
            </w:r>
          </w:p>
        </w:tc>
        <w:tc>
          <w:tcPr>
            <w:tcW w:w="2254"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居民，</w:t>
            </w:r>
            <w:r>
              <w:rPr>
                <w:rFonts w:hint="default" w:ascii="Times New Roman" w:hAnsi="Times New Roman" w:eastAsia="仿宋" w:cs="Times New Roman"/>
                <w:color w:val="auto"/>
                <w:sz w:val="21"/>
                <w:szCs w:val="21"/>
                <w:u w:val="none"/>
                <w:lang w:val="en-US" w:eastAsia="zh-CN"/>
              </w:rPr>
              <w:t>约</w:t>
            </w:r>
            <w:r>
              <w:rPr>
                <w:rFonts w:hint="eastAsia" w:ascii="Times New Roman" w:hAnsi="Times New Roman" w:eastAsia="仿宋" w:cs="Times New Roman"/>
                <w:color w:val="auto"/>
                <w:sz w:val="21"/>
                <w:szCs w:val="21"/>
                <w:u w:val="none"/>
                <w:lang w:val="en-US" w:eastAsia="zh-CN"/>
              </w:rPr>
              <w:t>5</w:t>
            </w:r>
            <w:r>
              <w:rPr>
                <w:rFonts w:hint="default" w:ascii="Times New Roman" w:hAnsi="Times New Roman" w:eastAsia="仿宋" w:cs="Times New Roman"/>
                <w:color w:val="auto"/>
                <w:sz w:val="21"/>
                <w:szCs w:val="21"/>
                <w:u w:val="none"/>
                <w:lang w:val="en-US" w:eastAsia="zh-CN"/>
              </w:rPr>
              <w:t>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972" w:type="dxa"/>
            <w:tcBorders>
              <w:tl2br w:val="nil"/>
              <w:tr2bl w:val="nil"/>
            </w:tcBorders>
            <w:noWrap w:val="0"/>
            <w:vAlign w:val="center"/>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5</w:t>
            </w:r>
          </w:p>
        </w:tc>
        <w:tc>
          <w:tcPr>
            <w:tcW w:w="2130" w:type="dxa"/>
            <w:tcBorders>
              <w:tl2br w:val="nil"/>
              <w:tr2bl w:val="nil"/>
            </w:tcBorders>
            <w:noWrap w:val="0"/>
            <w:vAlign w:val="top"/>
          </w:tcPr>
          <w:p>
            <w:pPr>
              <w:jc w:val="center"/>
              <w:rPr>
                <w:rFonts w:hint="eastAsia" w:ascii="Times New Roman" w:hAnsi="Times New Roman" w:eastAsia="仿宋" w:cs="Times New Roman"/>
                <w:color w:val="auto"/>
                <w:sz w:val="21"/>
                <w:szCs w:val="21"/>
                <w:u w:val="none"/>
                <w:lang w:eastAsia="zh-CN"/>
              </w:rPr>
            </w:pPr>
            <w:r>
              <w:rPr>
                <w:rFonts w:hint="eastAsia" w:ascii="Times New Roman" w:hAnsi="Times New Roman" w:eastAsia="仿宋" w:cs="Times New Roman"/>
                <w:color w:val="auto"/>
                <w:sz w:val="21"/>
                <w:szCs w:val="21"/>
                <w:u w:val="none"/>
                <w:lang w:eastAsia="zh-CN"/>
              </w:rPr>
              <w:t>炭家冲居民点</w:t>
            </w:r>
          </w:p>
        </w:tc>
        <w:tc>
          <w:tcPr>
            <w:tcW w:w="1800" w:type="dxa"/>
            <w:tcBorders>
              <w:tl2br w:val="nil"/>
              <w:tr2bl w:val="nil"/>
            </w:tcBorders>
            <w:noWrap w:val="0"/>
            <w:vAlign w:val="top"/>
          </w:tcPr>
          <w:p>
            <w:pPr>
              <w:jc w:val="center"/>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东北面</w:t>
            </w:r>
          </w:p>
        </w:tc>
        <w:tc>
          <w:tcPr>
            <w:tcW w:w="1732" w:type="dxa"/>
            <w:tcBorders>
              <w:tl2br w:val="nil"/>
              <w:tr2bl w:val="nil"/>
            </w:tcBorders>
            <w:noWrap w:val="0"/>
            <w:vAlign w:val="top"/>
          </w:tcPr>
          <w:p>
            <w:pPr>
              <w:jc w:val="center"/>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约600m</w:t>
            </w:r>
          </w:p>
        </w:tc>
        <w:tc>
          <w:tcPr>
            <w:tcW w:w="2254"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u w:val="none"/>
                <w:lang w:val="en-US" w:eastAsia="zh-CN" w:bidi="ar-SA"/>
              </w:rPr>
            </w:pPr>
            <w:r>
              <w:rPr>
                <w:rFonts w:hint="eastAsia" w:ascii="Times New Roman" w:hAnsi="Times New Roman" w:eastAsia="仿宋" w:cs="Times New Roman"/>
                <w:color w:val="auto"/>
                <w:sz w:val="21"/>
                <w:szCs w:val="21"/>
                <w:u w:val="none"/>
                <w:lang w:val="en-US" w:eastAsia="zh-CN"/>
              </w:rPr>
              <w:t>居民，</w:t>
            </w:r>
            <w:r>
              <w:rPr>
                <w:rFonts w:hint="default" w:ascii="Times New Roman" w:hAnsi="Times New Roman" w:eastAsia="仿宋" w:cs="Times New Roman"/>
                <w:color w:val="auto"/>
                <w:sz w:val="21"/>
                <w:szCs w:val="21"/>
                <w:u w:val="none"/>
                <w:lang w:val="en-US" w:eastAsia="zh-CN"/>
              </w:rPr>
              <w:t>约</w:t>
            </w:r>
            <w:r>
              <w:rPr>
                <w:rFonts w:hint="eastAsia" w:ascii="Times New Roman" w:hAnsi="Times New Roman" w:eastAsia="仿宋" w:cs="Times New Roman"/>
                <w:color w:val="auto"/>
                <w:sz w:val="21"/>
                <w:szCs w:val="21"/>
                <w:u w:val="none"/>
                <w:lang w:val="en-US" w:eastAsia="zh-CN"/>
              </w:rPr>
              <w:t>15</w:t>
            </w:r>
            <w:r>
              <w:rPr>
                <w:rFonts w:hint="default" w:ascii="Times New Roman" w:hAnsi="Times New Roman" w:eastAsia="仿宋" w:cs="Times New Roman"/>
                <w:color w:val="auto"/>
                <w:sz w:val="21"/>
                <w:szCs w:val="21"/>
                <w:u w:val="none"/>
                <w:lang w:val="en-US" w:eastAsia="zh-CN"/>
              </w:rPr>
              <w:t>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972" w:type="dxa"/>
            <w:tcBorders>
              <w:tl2br w:val="nil"/>
              <w:tr2bl w:val="nil"/>
            </w:tcBorders>
            <w:noWrap w:val="0"/>
            <w:vAlign w:val="center"/>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6</w:t>
            </w:r>
          </w:p>
        </w:tc>
        <w:tc>
          <w:tcPr>
            <w:tcW w:w="2130" w:type="dxa"/>
            <w:tcBorders>
              <w:tl2br w:val="nil"/>
              <w:tr2bl w:val="nil"/>
            </w:tcBorders>
            <w:noWrap w:val="0"/>
            <w:vAlign w:val="center"/>
          </w:tcPr>
          <w:p>
            <w:pPr>
              <w:jc w:val="center"/>
              <w:rPr>
                <w:rFonts w:hint="eastAsia" w:ascii="Times New Roman" w:hAnsi="Times New Roman" w:eastAsia="仿宋" w:cs="Times New Roman"/>
                <w:color w:val="auto"/>
                <w:sz w:val="21"/>
                <w:szCs w:val="21"/>
                <w:u w:val="none"/>
                <w:lang w:eastAsia="zh-CN"/>
              </w:rPr>
            </w:pPr>
            <w:r>
              <w:rPr>
                <w:rFonts w:hint="eastAsia" w:ascii="Times New Roman" w:hAnsi="Times New Roman" w:eastAsia="仿宋" w:cs="Times New Roman"/>
                <w:color w:val="auto"/>
                <w:sz w:val="21"/>
                <w:szCs w:val="21"/>
                <w:u w:val="none"/>
                <w:lang w:eastAsia="zh-CN"/>
              </w:rPr>
              <w:t>段家园居民点</w:t>
            </w:r>
          </w:p>
        </w:tc>
        <w:tc>
          <w:tcPr>
            <w:tcW w:w="1800" w:type="dxa"/>
            <w:tcBorders>
              <w:tl2br w:val="nil"/>
              <w:tr2bl w:val="nil"/>
            </w:tcBorders>
            <w:noWrap w:val="0"/>
            <w:vAlign w:val="top"/>
          </w:tcPr>
          <w:p>
            <w:pPr>
              <w:jc w:val="center"/>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西北面</w:t>
            </w:r>
          </w:p>
        </w:tc>
        <w:tc>
          <w:tcPr>
            <w:tcW w:w="1732" w:type="dxa"/>
            <w:tcBorders>
              <w:tl2br w:val="nil"/>
              <w:tr2bl w:val="nil"/>
            </w:tcBorders>
            <w:noWrap w:val="0"/>
            <w:vAlign w:val="top"/>
          </w:tcPr>
          <w:p>
            <w:pPr>
              <w:jc w:val="center"/>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约235m</w:t>
            </w:r>
          </w:p>
        </w:tc>
        <w:tc>
          <w:tcPr>
            <w:tcW w:w="2254"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u w:val="none"/>
                <w:lang w:val="en-US" w:eastAsia="zh-CN" w:bidi="ar-SA"/>
              </w:rPr>
            </w:pPr>
            <w:r>
              <w:rPr>
                <w:rFonts w:hint="eastAsia" w:ascii="Times New Roman" w:hAnsi="Times New Roman" w:eastAsia="仿宋" w:cs="Times New Roman"/>
                <w:color w:val="auto"/>
                <w:sz w:val="21"/>
                <w:szCs w:val="21"/>
                <w:u w:val="none"/>
                <w:lang w:val="en-US" w:eastAsia="zh-CN"/>
              </w:rPr>
              <w:t>居民，</w:t>
            </w:r>
            <w:r>
              <w:rPr>
                <w:rFonts w:hint="default" w:ascii="Times New Roman" w:hAnsi="Times New Roman" w:eastAsia="仿宋" w:cs="Times New Roman"/>
                <w:color w:val="auto"/>
                <w:sz w:val="21"/>
                <w:szCs w:val="21"/>
                <w:u w:val="none"/>
                <w:lang w:val="en-US" w:eastAsia="zh-CN"/>
              </w:rPr>
              <w:t>约</w:t>
            </w:r>
            <w:r>
              <w:rPr>
                <w:rFonts w:hint="eastAsia" w:ascii="Times New Roman" w:hAnsi="Times New Roman" w:eastAsia="仿宋" w:cs="Times New Roman"/>
                <w:color w:val="auto"/>
                <w:sz w:val="21"/>
                <w:szCs w:val="21"/>
                <w:u w:val="none"/>
                <w:lang w:val="en-US" w:eastAsia="zh-CN"/>
              </w:rPr>
              <w:t>7</w:t>
            </w:r>
            <w:r>
              <w:rPr>
                <w:rFonts w:hint="default" w:ascii="Times New Roman" w:hAnsi="Times New Roman" w:eastAsia="仿宋" w:cs="Times New Roman"/>
                <w:color w:val="auto"/>
                <w:sz w:val="21"/>
                <w:szCs w:val="21"/>
                <w:u w:val="none"/>
                <w:lang w:val="en-US" w:eastAsia="zh-CN"/>
              </w:rPr>
              <w:t>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8888" w:type="dxa"/>
            <w:gridSpan w:val="5"/>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三</w:t>
            </w:r>
            <w:r>
              <w:rPr>
                <w:rFonts w:hint="default" w:ascii="Times New Roman" w:hAnsi="Times New Roman" w:eastAsia="仿宋" w:cs="Times New Roman"/>
                <w:color w:val="auto"/>
                <w:sz w:val="21"/>
                <w:szCs w:val="21"/>
                <w:u w:val="none"/>
                <w:lang w:val="en-US" w:eastAsia="zh-CN"/>
              </w:rPr>
              <w:t>、</w:t>
            </w:r>
            <w:r>
              <w:rPr>
                <w:rFonts w:hint="eastAsia" w:ascii="Times New Roman" w:hAnsi="Times New Roman" w:eastAsia="仿宋" w:cs="Times New Roman"/>
                <w:color w:val="auto"/>
                <w:sz w:val="21"/>
                <w:szCs w:val="21"/>
                <w:u w:val="none"/>
                <w:lang w:val="en-US" w:eastAsia="zh-CN"/>
              </w:rPr>
              <w:t>水</w:t>
            </w:r>
            <w:r>
              <w:rPr>
                <w:rFonts w:hint="default" w:ascii="Times New Roman" w:hAnsi="Times New Roman" w:eastAsia="仿宋" w:cs="Times New Roman"/>
                <w:color w:val="auto"/>
                <w:sz w:val="21"/>
                <w:szCs w:val="21"/>
                <w:u w:val="none"/>
                <w:lang w:val="en-US" w:eastAsia="zh-CN"/>
              </w:rPr>
              <w:t>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972" w:type="dxa"/>
            <w:tcBorders>
              <w:tl2br w:val="nil"/>
              <w:tr2bl w:val="nil"/>
            </w:tcBorders>
            <w:noWrap w:val="0"/>
            <w:vAlign w:val="center"/>
          </w:tcPr>
          <w:p>
            <w:pPr>
              <w:jc w:val="center"/>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1</w:t>
            </w:r>
          </w:p>
        </w:tc>
        <w:tc>
          <w:tcPr>
            <w:tcW w:w="2130"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eastAsia="zh-CN"/>
              </w:rPr>
              <w:t>白水</w:t>
            </w:r>
          </w:p>
        </w:tc>
        <w:tc>
          <w:tcPr>
            <w:tcW w:w="1800"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eastAsia="zh-CN"/>
              </w:rPr>
              <w:t>西南面</w:t>
            </w:r>
          </w:p>
        </w:tc>
        <w:tc>
          <w:tcPr>
            <w:tcW w:w="1732"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约1500m</w:t>
            </w:r>
          </w:p>
        </w:tc>
        <w:tc>
          <w:tcPr>
            <w:tcW w:w="2254"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eastAsia="zh-CN"/>
              </w:rPr>
              <w:t>地表水环境质量Ⅲ类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8888" w:type="dxa"/>
            <w:gridSpan w:val="5"/>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四</w:t>
            </w:r>
            <w:r>
              <w:rPr>
                <w:rFonts w:hint="default" w:ascii="Times New Roman" w:hAnsi="Times New Roman" w:eastAsia="仿宋" w:cs="Times New Roman"/>
                <w:color w:val="auto"/>
                <w:sz w:val="21"/>
                <w:szCs w:val="21"/>
                <w:u w:val="none"/>
                <w:lang w:val="en-US" w:eastAsia="zh-CN"/>
              </w:rPr>
              <w:t>、</w:t>
            </w:r>
            <w:r>
              <w:rPr>
                <w:rFonts w:hint="eastAsia" w:ascii="Times New Roman" w:hAnsi="Times New Roman" w:eastAsia="仿宋" w:cs="Times New Roman"/>
                <w:color w:val="auto"/>
                <w:sz w:val="21"/>
                <w:szCs w:val="21"/>
                <w:u w:val="none"/>
                <w:lang w:val="en-US" w:eastAsia="zh-CN"/>
              </w:rPr>
              <w:t>地下水</w:t>
            </w:r>
            <w:r>
              <w:rPr>
                <w:rFonts w:hint="default" w:ascii="Times New Roman" w:hAnsi="Times New Roman" w:eastAsia="仿宋" w:cs="Times New Roman"/>
                <w:color w:val="auto"/>
                <w:sz w:val="21"/>
                <w:szCs w:val="21"/>
                <w:u w:val="none"/>
                <w:lang w:val="en-US" w:eastAsia="zh-CN"/>
              </w:rPr>
              <w:t>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972" w:type="dxa"/>
            <w:tcBorders>
              <w:tl2br w:val="nil"/>
              <w:tr2bl w:val="nil"/>
            </w:tcBorders>
            <w:noWrap w:val="0"/>
            <w:vAlign w:val="center"/>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1</w:t>
            </w:r>
          </w:p>
        </w:tc>
        <w:tc>
          <w:tcPr>
            <w:tcW w:w="5662" w:type="dxa"/>
            <w:gridSpan w:val="3"/>
            <w:tcBorders>
              <w:tl2br w:val="nil"/>
              <w:tr2bl w:val="nil"/>
            </w:tcBorders>
            <w:noWrap w:val="0"/>
            <w:vAlign w:val="center"/>
          </w:tcPr>
          <w:p>
            <w:pPr>
              <w:jc w:val="center"/>
              <w:rPr>
                <w:rFonts w:hint="eastAsia" w:ascii="Times New Roman" w:hAnsi="Times New Roman" w:eastAsia="仿宋" w:cs="Times New Roman"/>
                <w:color w:val="auto"/>
                <w:sz w:val="21"/>
                <w:szCs w:val="21"/>
                <w:u w:val="none"/>
                <w:lang w:val="en-US" w:eastAsia="zh-CN"/>
              </w:rPr>
            </w:pPr>
            <w:r>
              <w:rPr>
                <w:rFonts w:hint="default" w:ascii="Times New Roman" w:hAnsi="Times New Roman" w:eastAsia="仿宋" w:cs="Times New Roman"/>
                <w:color w:val="auto"/>
                <w:sz w:val="21"/>
                <w:szCs w:val="21"/>
                <w:u w:val="none"/>
                <w:lang w:val="en-US" w:eastAsia="zh-CN"/>
              </w:rPr>
              <w:t>周边地下水</w:t>
            </w:r>
          </w:p>
        </w:tc>
        <w:tc>
          <w:tcPr>
            <w:tcW w:w="2254" w:type="dxa"/>
            <w:tcBorders>
              <w:tl2br w:val="nil"/>
              <w:tr2bl w:val="nil"/>
            </w:tcBorders>
            <w:noWrap w:val="0"/>
            <w:vAlign w:val="center"/>
          </w:tcPr>
          <w:p>
            <w:pPr>
              <w:jc w:val="center"/>
              <w:rPr>
                <w:rFonts w:hint="default" w:ascii="Times New Roman" w:hAnsi="Times New Roman" w:eastAsia="仿宋" w:cs="Times New Roman"/>
                <w:color w:val="auto"/>
                <w:sz w:val="21"/>
                <w:szCs w:val="21"/>
                <w:u w:val="none"/>
                <w:lang w:val="en-US" w:eastAsia="zh-CN"/>
              </w:rPr>
            </w:pPr>
            <w:r>
              <w:rPr>
                <w:rFonts w:hint="default" w:ascii="Times New Roman" w:hAnsi="Times New Roman" w:eastAsia="仿宋" w:cs="Times New Roman"/>
                <w:color w:val="auto"/>
                <w:sz w:val="21"/>
                <w:szCs w:val="21"/>
                <w:u w:val="none"/>
                <w:lang w:val="en-US" w:eastAsia="zh-CN"/>
              </w:rPr>
              <w:t>《地下水质量标准》（GB/T14848-2017）中的Ⅲ类标准</w:t>
            </w:r>
          </w:p>
        </w:tc>
      </w:tr>
    </w:tbl>
    <w:p>
      <w:pPr>
        <w:bidi w:val="0"/>
        <w:rPr>
          <w:rFonts w:hint="eastAsia"/>
          <w:color w:val="FF0000"/>
          <w:lang w:val="en-US" w:eastAsia="zh-CN"/>
        </w:rPr>
      </w:pP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right="0" w:rightChars="0" w:firstLine="480" w:firstLineChars="200"/>
        <w:jc w:val="both"/>
        <w:textAlignment w:val="auto"/>
        <w:outlineLvl w:val="9"/>
        <w:rPr>
          <w:rFonts w:hint="default" w:ascii="Times New Roman" w:hAnsi="Times New Roman" w:eastAsia="仿宋" w:cs="Times New Roman"/>
          <w:color w:val="auto"/>
          <w:sz w:val="24"/>
          <w:szCs w:val="24"/>
          <w:u w:val="none"/>
          <w:lang w:val="en-US" w:eastAsia="zh-CN"/>
        </w:rPr>
      </w:pPr>
      <w:r>
        <w:rPr>
          <w:rFonts w:hint="eastAsia" w:ascii="Times New Roman" w:hAnsi="Times New Roman" w:eastAsia="仿宋" w:cs="Times New Roman"/>
          <w:color w:val="auto"/>
          <w:sz w:val="24"/>
          <w:szCs w:val="24"/>
          <w:u w:val="none"/>
          <w:lang w:val="en-US" w:eastAsia="zh-CN"/>
        </w:rPr>
        <w:t>由上表可知，项目一期工程周边500m范围内无集中居民区和环境敏感点的新增。周边主要环境敏感点与环评阶段一致。</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right="0" w:rightChars="0" w:firstLine="480" w:firstLineChars="200"/>
        <w:jc w:val="both"/>
        <w:textAlignment w:val="auto"/>
        <w:outlineLvl w:val="9"/>
        <w:rPr>
          <w:rFonts w:hint="default" w:ascii="Times New Roman" w:hAnsi="Times New Roman" w:eastAsia="仿宋" w:cs="Times New Roman"/>
          <w:color w:val="auto"/>
          <w:sz w:val="24"/>
          <w:szCs w:val="24"/>
          <w:u w:val="none"/>
          <w:lang w:val="en-US" w:eastAsia="zh-CN"/>
        </w:rPr>
      </w:pPr>
      <w:r>
        <w:rPr>
          <w:rFonts w:hint="eastAsia" w:ascii="Times New Roman" w:hAnsi="Times New Roman" w:eastAsia="仿宋" w:cs="Times New Roman"/>
          <w:color w:val="auto"/>
          <w:sz w:val="24"/>
          <w:szCs w:val="24"/>
          <w:u w:val="none"/>
          <w:lang w:val="en-US" w:eastAsia="zh-CN"/>
        </w:rPr>
        <w:t>1、</w:t>
      </w:r>
      <w:r>
        <w:rPr>
          <w:rFonts w:hint="default" w:ascii="Times New Roman" w:hAnsi="Times New Roman" w:eastAsia="仿宋" w:cs="Times New Roman"/>
          <w:color w:val="auto"/>
          <w:sz w:val="24"/>
          <w:szCs w:val="24"/>
          <w:u w:val="none"/>
          <w:lang w:val="en-US" w:eastAsia="zh-CN"/>
        </w:rPr>
        <w:t>本项目</w:t>
      </w:r>
      <w:r>
        <w:rPr>
          <w:rFonts w:hint="eastAsia" w:ascii="Times New Roman" w:hAnsi="Times New Roman" w:eastAsia="仿宋" w:cs="Times New Roman"/>
          <w:color w:val="auto"/>
          <w:sz w:val="24"/>
          <w:szCs w:val="24"/>
          <w:u w:val="none"/>
          <w:lang w:val="en-US" w:eastAsia="zh-CN"/>
        </w:rPr>
        <w:t>一期工程</w:t>
      </w:r>
      <w:r>
        <w:rPr>
          <w:rFonts w:hint="default" w:ascii="Times New Roman" w:hAnsi="Times New Roman" w:eastAsia="仿宋" w:cs="Times New Roman"/>
          <w:color w:val="auto"/>
          <w:sz w:val="24"/>
          <w:szCs w:val="24"/>
          <w:u w:val="none"/>
          <w:lang w:val="en-US" w:eastAsia="zh-CN"/>
        </w:rPr>
        <w:t>主要建设内容见下表：</w:t>
      </w:r>
    </w:p>
    <w:p>
      <w:pPr>
        <w:pStyle w:val="36"/>
        <w:keepLines w:val="0"/>
        <w:pageBreakBefore w:val="0"/>
        <w:widowControl w:val="0"/>
        <w:tabs>
          <w:tab w:val="left" w:pos="0"/>
        </w:tabs>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rPr>
        <w:t>表3</w:t>
      </w:r>
      <w:r>
        <w:rPr>
          <w:rFonts w:hint="default" w:ascii="Times New Roman" w:hAnsi="Times New Roman" w:eastAsia="仿宋" w:cs="Times New Roman"/>
          <w:b/>
          <w:bCs/>
          <w:color w:val="auto"/>
          <w:sz w:val="24"/>
          <w:szCs w:val="24"/>
          <w:lang w:val="en-US" w:eastAsia="zh-CN"/>
        </w:rPr>
        <w:t>-</w:t>
      </w:r>
      <w:r>
        <w:rPr>
          <w:rFonts w:hint="eastAsia" w:eastAsia="仿宋" w:cs="Times New Roman"/>
          <w:b/>
          <w:bCs/>
          <w:color w:val="auto"/>
          <w:sz w:val="24"/>
          <w:szCs w:val="24"/>
          <w:lang w:val="en-US" w:eastAsia="zh-CN"/>
        </w:rPr>
        <w:t>3</w:t>
      </w:r>
      <w:r>
        <w:rPr>
          <w:rFonts w:hint="default" w:ascii="Times New Roman" w:hAnsi="Times New Roman" w:eastAsia="仿宋" w:cs="Times New Roman"/>
          <w:b/>
          <w:bCs/>
          <w:color w:val="auto"/>
          <w:sz w:val="24"/>
          <w:szCs w:val="24"/>
        </w:rPr>
        <w:t xml:space="preserve">   </w:t>
      </w:r>
      <w:r>
        <w:rPr>
          <w:rFonts w:hint="eastAsia" w:eastAsia="仿宋" w:cs="Times New Roman"/>
          <w:b/>
          <w:bCs/>
          <w:color w:val="auto"/>
          <w:sz w:val="24"/>
          <w:szCs w:val="24"/>
          <w:lang w:val="en-US" w:eastAsia="zh-CN"/>
        </w:rPr>
        <w:t>一期工程</w:t>
      </w:r>
      <w:r>
        <w:rPr>
          <w:rFonts w:hint="default" w:ascii="Times New Roman" w:hAnsi="Times New Roman" w:eastAsia="仿宋" w:cs="Times New Roman"/>
          <w:b/>
          <w:bCs/>
          <w:color w:val="auto"/>
          <w:sz w:val="24"/>
          <w:szCs w:val="24"/>
        </w:rPr>
        <w:t>建设内容一览表</w:t>
      </w:r>
    </w:p>
    <w:tbl>
      <w:tblPr>
        <w:tblStyle w:val="23"/>
        <w:tblW w:w="99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092"/>
        <w:gridCol w:w="3300"/>
        <w:gridCol w:w="3187"/>
        <w:gridCol w:w="11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1185" w:type="dxa"/>
            <w:tcBorders>
              <w:tl2br w:val="nil"/>
              <w:tr2bl w:val="nil"/>
            </w:tcBorders>
            <w:noWrap w:val="0"/>
            <w:vAlign w:val="center"/>
          </w:tcPr>
          <w:p>
            <w:pPr>
              <w:jc w:val="center"/>
              <w:rPr>
                <w:rFonts w:hint="default" w:ascii="Times New Roman" w:hAnsi="Times New Roman" w:eastAsia="仿宋" w:cs="Times New Roman"/>
                <w:b/>
                <w:bCs/>
                <w:sz w:val="21"/>
                <w:szCs w:val="21"/>
                <w:u w:val="none"/>
              </w:rPr>
            </w:pPr>
            <w:r>
              <w:rPr>
                <w:rFonts w:hint="default" w:ascii="Times New Roman" w:hAnsi="Times New Roman" w:eastAsia="仿宋" w:cs="Times New Roman"/>
                <w:b/>
                <w:bCs/>
                <w:sz w:val="21"/>
                <w:szCs w:val="21"/>
                <w:u w:val="none"/>
              </w:rPr>
              <w:t>工程类别</w:t>
            </w:r>
          </w:p>
        </w:tc>
        <w:tc>
          <w:tcPr>
            <w:tcW w:w="1092" w:type="dxa"/>
            <w:tcBorders>
              <w:tl2br w:val="nil"/>
              <w:tr2bl w:val="nil"/>
            </w:tcBorders>
            <w:noWrap w:val="0"/>
            <w:vAlign w:val="center"/>
          </w:tcPr>
          <w:p>
            <w:pPr>
              <w:jc w:val="center"/>
              <w:rPr>
                <w:rFonts w:hint="default" w:ascii="Times New Roman" w:hAnsi="Times New Roman" w:eastAsia="仿宋" w:cs="Times New Roman"/>
                <w:b/>
                <w:bCs/>
                <w:sz w:val="21"/>
                <w:szCs w:val="21"/>
                <w:u w:val="none"/>
                <w:lang w:eastAsia="zh-CN"/>
              </w:rPr>
            </w:pPr>
            <w:r>
              <w:rPr>
                <w:rFonts w:hint="default" w:ascii="Times New Roman" w:hAnsi="Times New Roman" w:eastAsia="仿宋" w:cs="Times New Roman"/>
                <w:b/>
                <w:bCs/>
                <w:sz w:val="21"/>
                <w:szCs w:val="21"/>
                <w:u w:val="none"/>
                <w:lang w:eastAsia="zh-CN"/>
              </w:rPr>
              <w:t>建设内容</w:t>
            </w:r>
          </w:p>
        </w:tc>
        <w:tc>
          <w:tcPr>
            <w:tcW w:w="3300" w:type="dxa"/>
            <w:tcBorders>
              <w:tl2br w:val="nil"/>
              <w:tr2bl w:val="nil"/>
            </w:tcBorders>
            <w:noWrap w:val="0"/>
            <w:vAlign w:val="center"/>
          </w:tcPr>
          <w:p>
            <w:pPr>
              <w:jc w:val="center"/>
              <w:rPr>
                <w:rFonts w:hint="default" w:ascii="Times New Roman" w:hAnsi="Times New Roman" w:eastAsia="仿宋" w:cs="Times New Roman"/>
                <w:b/>
                <w:bCs/>
                <w:sz w:val="21"/>
                <w:szCs w:val="21"/>
                <w:u w:val="none"/>
                <w:lang w:eastAsia="zh-CN"/>
              </w:rPr>
            </w:pPr>
            <w:r>
              <w:rPr>
                <w:rFonts w:hint="default" w:ascii="Times New Roman" w:hAnsi="Times New Roman" w:eastAsia="仿宋" w:cs="Times New Roman"/>
                <w:b/>
                <w:bCs/>
                <w:sz w:val="21"/>
                <w:szCs w:val="21"/>
                <w:u w:val="none"/>
                <w:lang w:eastAsia="zh-CN"/>
              </w:rPr>
              <w:t>环评</w:t>
            </w:r>
            <w:r>
              <w:rPr>
                <w:rFonts w:hint="eastAsia" w:ascii="Times New Roman" w:hAnsi="Times New Roman" w:eastAsia="仿宋" w:cs="Times New Roman"/>
                <w:b/>
                <w:bCs/>
                <w:sz w:val="21"/>
                <w:szCs w:val="21"/>
                <w:u w:val="none"/>
                <w:lang w:val="en-US" w:eastAsia="zh-CN"/>
              </w:rPr>
              <w:t>一期工程</w:t>
            </w:r>
            <w:r>
              <w:rPr>
                <w:rFonts w:hint="default" w:ascii="Times New Roman" w:hAnsi="Times New Roman" w:eastAsia="仿宋" w:cs="Times New Roman"/>
                <w:b/>
                <w:bCs/>
                <w:sz w:val="21"/>
                <w:szCs w:val="21"/>
                <w:u w:val="none"/>
                <w:lang w:eastAsia="zh-CN"/>
              </w:rPr>
              <w:t>要求</w:t>
            </w:r>
            <w:r>
              <w:rPr>
                <w:rFonts w:hint="eastAsia" w:ascii="Times New Roman" w:hAnsi="Times New Roman" w:eastAsia="仿宋" w:cs="Times New Roman"/>
                <w:b/>
                <w:bCs/>
                <w:sz w:val="21"/>
                <w:szCs w:val="21"/>
                <w:u w:val="none"/>
                <w:lang w:val="en-US" w:eastAsia="zh-CN"/>
              </w:rPr>
              <w:t>建设</w:t>
            </w:r>
            <w:r>
              <w:rPr>
                <w:rFonts w:hint="default" w:ascii="Times New Roman" w:hAnsi="Times New Roman" w:eastAsia="仿宋" w:cs="Times New Roman"/>
                <w:b/>
                <w:bCs/>
                <w:sz w:val="21"/>
                <w:szCs w:val="21"/>
                <w:u w:val="none"/>
                <w:lang w:eastAsia="zh-CN"/>
              </w:rPr>
              <w:t>规模</w:t>
            </w:r>
          </w:p>
        </w:tc>
        <w:tc>
          <w:tcPr>
            <w:tcW w:w="3187" w:type="dxa"/>
            <w:tcBorders>
              <w:tl2br w:val="nil"/>
              <w:tr2bl w:val="nil"/>
            </w:tcBorders>
            <w:noWrap w:val="0"/>
            <w:vAlign w:val="center"/>
          </w:tcPr>
          <w:p>
            <w:pPr>
              <w:jc w:val="center"/>
              <w:rPr>
                <w:rFonts w:hint="default" w:ascii="Times New Roman" w:hAnsi="Times New Roman" w:eastAsia="仿宋" w:cs="Times New Roman"/>
                <w:b/>
                <w:bCs/>
                <w:sz w:val="21"/>
                <w:szCs w:val="21"/>
                <w:highlight w:val="none"/>
                <w:u w:val="none"/>
                <w:lang w:eastAsia="zh-CN"/>
              </w:rPr>
            </w:pPr>
            <w:r>
              <w:rPr>
                <w:rFonts w:hint="eastAsia" w:ascii="Times New Roman" w:hAnsi="Times New Roman" w:eastAsia="仿宋" w:cs="Times New Roman"/>
                <w:b/>
                <w:bCs/>
                <w:sz w:val="21"/>
                <w:szCs w:val="21"/>
                <w:highlight w:val="none"/>
                <w:u w:val="none"/>
                <w:lang w:val="en-US" w:eastAsia="zh-CN"/>
              </w:rPr>
              <w:t>一期工程</w:t>
            </w:r>
            <w:r>
              <w:rPr>
                <w:rFonts w:hint="default" w:ascii="Times New Roman" w:hAnsi="Times New Roman" w:eastAsia="仿宋" w:cs="Times New Roman"/>
                <w:b/>
                <w:bCs/>
                <w:sz w:val="21"/>
                <w:szCs w:val="21"/>
                <w:highlight w:val="none"/>
                <w:u w:val="none"/>
                <w:lang w:eastAsia="zh-CN"/>
              </w:rPr>
              <w:t>实际建设情况</w:t>
            </w:r>
          </w:p>
        </w:tc>
        <w:tc>
          <w:tcPr>
            <w:tcW w:w="1139" w:type="dxa"/>
            <w:tcBorders>
              <w:tl2br w:val="nil"/>
              <w:tr2bl w:val="nil"/>
            </w:tcBorders>
            <w:noWrap w:val="0"/>
            <w:vAlign w:val="center"/>
          </w:tcPr>
          <w:p>
            <w:pPr>
              <w:jc w:val="center"/>
              <w:rPr>
                <w:rFonts w:hint="eastAsia" w:ascii="Times New Roman" w:hAnsi="Times New Roman" w:eastAsia="仿宋" w:cs="Times New Roman"/>
                <w:b/>
                <w:bCs/>
                <w:sz w:val="21"/>
                <w:szCs w:val="21"/>
                <w:highlight w:val="none"/>
                <w:u w:val="none"/>
                <w:lang w:eastAsia="zh-CN"/>
              </w:rPr>
            </w:pPr>
            <w:r>
              <w:rPr>
                <w:rFonts w:hint="eastAsia" w:ascii="Times New Roman" w:hAnsi="Times New Roman" w:eastAsia="仿宋" w:cs="Times New Roman"/>
                <w:b/>
                <w:bCs/>
                <w:sz w:val="21"/>
                <w:szCs w:val="21"/>
                <w:highlight w:val="none"/>
                <w:u w:val="none"/>
                <w:lang w:val="en-US" w:eastAsia="zh-CN"/>
              </w:rPr>
              <w:t>是否变更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7" w:hRule="atLeast"/>
          <w:jc w:val="center"/>
        </w:trPr>
        <w:tc>
          <w:tcPr>
            <w:tcW w:w="1185" w:type="dxa"/>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US" w:eastAsia="zh-CN"/>
              </w:rPr>
              <w:t>主体工程</w:t>
            </w:r>
          </w:p>
        </w:tc>
        <w:tc>
          <w:tcPr>
            <w:tcW w:w="1092" w:type="dxa"/>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US" w:eastAsia="zh-CN"/>
              </w:rPr>
              <w:t>搅拌</w:t>
            </w:r>
            <w:r>
              <w:rPr>
                <w:rFonts w:hint="default" w:ascii="Times New Roman" w:hAnsi="Times New Roman" w:eastAsia="仿宋" w:cs="Times New Roman"/>
                <w:sz w:val="21"/>
                <w:szCs w:val="21"/>
                <w:u w:val="none"/>
                <w:lang w:val="en-US" w:eastAsia="zh-CN"/>
              </w:rPr>
              <w:t>楼</w:t>
            </w:r>
          </w:p>
        </w:tc>
        <w:tc>
          <w:tcPr>
            <w:tcW w:w="3300" w:type="dxa"/>
            <w:tcBorders>
              <w:tl2br w:val="nil"/>
              <w:tr2bl w:val="nil"/>
            </w:tcBorders>
            <w:noWrap w:val="0"/>
            <w:vAlign w:val="center"/>
          </w:tcPr>
          <w:p>
            <w:pPr>
              <w:jc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构架结构， 占地面积 700m</w:t>
            </w:r>
            <w:r>
              <w:rPr>
                <w:rFonts w:hint="default" w:ascii="Times New Roman" w:hAnsi="Times New Roman" w:eastAsia="仿宋" w:cs="Times New Roman"/>
                <w:sz w:val="21"/>
                <w:szCs w:val="21"/>
                <w:u w:val="none"/>
                <w:vertAlign w:val="superscript"/>
                <w:lang w:val="en-US" w:eastAsia="zh-CN"/>
              </w:rPr>
              <w:t>2</w:t>
            </w:r>
            <w:r>
              <w:rPr>
                <w:rFonts w:hint="default" w:ascii="Times New Roman" w:hAnsi="Times New Roman" w:eastAsia="仿宋" w:cs="Times New Roman"/>
                <w:sz w:val="21"/>
                <w:szCs w:val="21"/>
                <w:u w:val="none"/>
                <w:lang w:val="en-US" w:eastAsia="zh-CN"/>
              </w:rPr>
              <w:t>，包括 2 条混凝土搅拌生产线，单条生产线理论生产能力为180m</w:t>
            </w:r>
            <w:r>
              <w:rPr>
                <w:rFonts w:hint="default" w:ascii="Times New Roman" w:hAnsi="Times New Roman" w:eastAsia="仿宋" w:cs="Times New Roman"/>
                <w:sz w:val="21"/>
                <w:szCs w:val="21"/>
                <w:u w:val="none"/>
                <w:vertAlign w:val="superscript"/>
                <w:lang w:val="en-US" w:eastAsia="zh-CN"/>
              </w:rPr>
              <w:t>3</w:t>
            </w:r>
            <w:r>
              <w:rPr>
                <w:rFonts w:hint="default" w:ascii="Times New Roman" w:hAnsi="Times New Roman" w:eastAsia="仿宋" w:cs="Times New Roman"/>
                <w:sz w:val="21"/>
                <w:szCs w:val="21"/>
                <w:u w:val="none"/>
                <w:lang w:val="en-US" w:eastAsia="zh-CN"/>
              </w:rPr>
              <w:t>/h 的混凝土生产线</w:t>
            </w:r>
          </w:p>
        </w:tc>
        <w:tc>
          <w:tcPr>
            <w:tcW w:w="3187" w:type="dxa"/>
            <w:tcBorders>
              <w:tl2br w:val="nil"/>
              <w:tr2bl w:val="nil"/>
            </w:tcBorders>
            <w:noWrap w:val="0"/>
            <w:vAlign w:val="center"/>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已建成，采用构架结构，全密闭，全部为先进的控制系统；该区域包括</w:t>
            </w:r>
            <w:r>
              <w:rPr>
                <w:rFonts w:hint="default" w:ascii="Times New Roman" w:hAnsi="Times New Roman" w:eastAsia="仿宋" w:cs="Times New Roman"/>
                <w:sz w:val="21"/>
                <w:szCs w:val="21"/>
                <w:u w:val="none"/>
                <w:lang w:val="en-US" w:eastAsia="zh-CN"/>
              </w:rPr>
              <w:t xml:space="preserve"> 2 条混凝土搅拌生产线</w:t>
            </w:r>
            <w:r>
              <w:rPr>
                <w:rFonts w:hint="eastAsia" w:ascii="Times New Roman" w:hAnsi="Times New Roman" w:eastAsia="仿宋" w:cs="Times New Roman"/>
                <w:sz w:val="21"/>
                <w:szCs w:val="21"/>
                <w:u w:val="none"/>
                <w:lang w:val="en-US" w:eastAsia="zh-CN"/>
              </w:rPr>
              <w:t>，</w:t>
            </w:r>
            <w:r>
              <w:rPr>
                <w:rFonts w:hint="default" w:ascii="Times New Roman" w:hAnsi="Times New Roman" w:eastAsia="仿宋" w:cs="Times New Roman"/>
                <w:sz w:val="21"/>
                <w:szCs w:val="21"/>
                <w:u w:val="none"/>
                <w:lang w:val="en-US" w:eastAsia="zh-CN"/>
              </w:rPr>
              <w:t>单条生产线理论生产能力为180m</w:t>
            </w:r>
            <w:r>
              <w:rPr>
                <w:rFonts w:hint="default" w:ascii="Times New Roman" w:hAnsi="Times New Roman" w:eastAsia="仿宋" w:cs="Times New Roman"/>
                <w:sz w:val="21"/>
                <w:szCs w:val="21"/>
                <w:u w:val="none"/>
                <w:vertAlign w:val="superscript"/>
                <w:lang w:val="en-US" w:eastAsia="zh-CN"/>
              </w:rPr>
              <w:t>3</w:t>
            </w:r>
            <w:r>
              <w:rPr>
                <w:rFonts w:hint="default" w:ascii="Times New Roman" w:hAnsi="Times New Roman" w:eastAsia="仿宋" w:cs="Times New Roman"/>
                <w:sz w:val="21"/>
                <w:szCs w:val="21"/>
                <w:u w:val="none"/>
                <w:lang w:val="en-US" w:eastAsia="zh-CN"/>
              </w:rPr>
              <w:t>/h</w:t>
            </w:r>
            <w:r>
              <w:rPr>
                <w:rFonts w:hint="eastAsia" w:ascii="Times New Roman" w:hAnsi="Times New Roman" w:eastAsia="仿宋" w:cs="Times New Roman"/>
                <w:sz w:val="21"/>
                <w:szCs w:val="21"/>
                <w:u w:val="none"/>
                <w:lang w:val="en-US" w:eastAsia="zh-CN"/>
              </w:rPr>
              <w:t>，且搅拌楼采用全封闭式生产区域；</w:t>
            </w:r>
          </w:p>
        </w:tc>
        <w:tc>
          <w:tcPr>
            <w:tcW w:w="1139" w:type="dxa"/>
            <w:tcBorders>
              <w:tl2br w:val="nil"/>
              <w:tr2bl w:val="nil"/>
            </w:tcBorders>
            <w:noWrap w:val="0"/>
            <w:vAlign w:val="center"/>
          </w:tcPr>
          <w:p>
            <w:pPr>
              <w:bidi w:val="0"/>
              <w:jc w:val="center"/>
              <w:rPr>
                <w:rFonts w:hint="default" w:ascii="Times New Roman" w:hAnsi="Times New Roman" w:eastAsia="仿宋" w:cs="Times New Roman"/>
                <w:highlight w:val="none"/>
                <w:u w:val="none"/>
                <w:lang w:val="en-US" w:eastAsia="zh-CN"/>
              </w:rPr>
            </w:pPr>
            <w:r>
              <w:rPr>
                <w:rFonts w:hint="eastAsia" w:ascii="Times New Roman" w:hAnsi="Times New Roman" w:eastAsia="仿宋" w:cs="Times New Roman"/>
                <w:highlight w:val="none"/>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85" w:type="dxa"/>
            <w:tcBorders>
              <w:tl2br w:val="nil"/>
              <w:tr2bl w:val="nil"/>
            </w:tcBorders>
            <w:noWrap w:val="0"/>
            <w:vAlign w:val="center"/>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辅助工程</w:t>
            </w:r>
          </w:p>
        </w:tc>
        <w:tc>
          <w:tcPr>
            <w:tcW w:w="1092" w:type="dxa"/>
            <w:tcBorders>
              <w:tl2br w:val="nil"/>
              <w:tr2bl w:val="nil"/>
            </w:tcBorders>
            <w:noWrap w:val="0"/>
            <w:vAlign w:val="center"/>
          </w:tcPr>
          <w:p>
            <w:pPr>
              <w:jc w:val="center"/>
              <w:rPr>
                <w:rFonts w:hint="default" w:ascii="Times New Roman" w:hAnsi="Times New Roman" w:eastAsia="仿宋" w:cs="Times New Roman"/>
                <w:kern w:val="2"/>
                <w:sz w:val="21"/>
                <w:szCs w:val="21"/>
                <w:u w:val="none"/>
                <w:lang w:val="en-GB" w:eastAsia="zh-CN" w:bidi="ar-SA"/>
              </w:rPr>
            </w:pPr>
            <w:r>
              <w:rPr>
                <w:rFonts w:hint="eastAsia" w:ascii="Times New Roman" w:hAnsi="Times New Roman" w:eastAsia="仿宋" w:cs="Times New Roman"/>
                <w:sz w:val="21"/>
                <w:szCs w:val="21"/>
                <w:u w:val="none"/>
                <w:lang w:val="en-US" w:eastAsia="zh-CN"/>
              </w:rPr>
              <w:t>实验室</w:t>
            </w:r>
          </w:p>
        </w:tc>
        <w:tc>
          <w:tcPr>
            <w:tcW w:w="3300" w:type="dxa"/>
            <w:tcBorders>
              <w:tl2br w:val="nil"/>
              <w:tr2bl w:val="nil"/>
            </w:tcBorders>
            <w:noWrap w:val="0"/>
            <w:vAlign w:val="top"/>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砖混结构2F，职工生活用房，位于厂区东北部，建筑面积约 780m</w:t>
            </w:r>
            <w:r>
              <w:rPr>
                <w:rFonts w:hint="eastAsia" w:ascii="Times New Roman" w:hAnsi="Times New Roman" w:eastAsia="仿宋" w:cs="Times New Roman"/>
                <w:sz w:val="21"/>
                <w:szCs w:val="21"/>
                <w:u w:val="none"/>
                <w:vertAlign w:val="superscript"/>
                <w:lang w:val="en-US" w:eastAsia="zh-CN"/>
              </w:rPr>
              <w:t>2</w:t>
            </w:r>
          </w:p>
        </w:tc>
        <w:tc>
          <w:tcPr>
            <w:tcW w:w="3187" w:type="dxa"/>
            <w:tcBorders>
              <w:tl2br w:val="nil"/>
              <w:tr2bl w:val="nil"/>
            </w:tcBorders>
            <w:noWrap w:val="0"/>
            <w:vAlign w:val="center"/>
          </w:tcPr>
          <w:p>
            <w:pPr>
              <w:pStyle w:val="48"/>
              <w:spacing w:line="240" w:lineRule="auto"/>
              <w:ind w:firstLine="0" w:firstLineChars="0"/>
              <w:jc w:val="center"/>
              <w:rPr>
                <w:rFonts w:hint="default" w:ascii="Times New Roman" w:hAnsi="Times New Roman" w:eastAsia="仿宋" w:cs="Times New Roman"/>
                <w:kern w:val="2"/>
                <w:sz w:val="21"/>
                <w:szCs w:val="21"/>
                <w:u w:val="none"/>
                <w:lang w:val="en-US" w:eastAsia="zh-CN" w:bidi="ar-SA"/>
              </w:rPr>
            </w:pPr>
            <w:r>
              <w:rPr>
                <w:rFonts w:hint="eastAsia" w:ascii="Times New Roman" w:hAnsi="Times New Roman" w:eastAsia="仿宋" w:cs="Times New Roman"/>
                <w:kern w:val="2"/>
                <w:sz w:val="21"/>
                <w:szCs w:val="21"/>
                <w:u w:val="none"/>
                <w:lang w:val="en-US" w:eastAsia="zh-CN" w:bidi="ar-SA"/>
              </w:rPr>
              <w:t>砖混结构，1F，建筑面积约为200m</w:t>
            </w:r>
            <w:r>
              <w:rPr>
                <w:rFonts w:hint="eastAsia" w:ascii="Times New Roman" w:hAnsi="Times New Roman" w:eastAsia="仿宋" w:cs="Times New Roman"/>
                <w:kern w:val="2"/>
                <w:sz w:val="21"/>
                <w:szCs w:val="21"/>
                <w:u w:val="none"/>
                <w:vertAlign w:val="superscript"/>
                <w:lang w:val="en-US" w:eastAsia="zh-CN" w:bidi="ar-SA"/>
              </w:rPr>
              <w:t>2</w:t>
            </w:r>
          </w:p>
        </w:tc>
        <w:tc>
          <w:tcPr>
            <w:tcW w:w="1139" w:type="dxa"/>
            <w:tcBorders>
              <w:tl2br w:val="nil"/>
              <w:tr2bl w:val="nil"/>
            </w:tcBorders>
            <w:noWrap w:val="0"/>
            <w:vAlign w:val="center"/>
          </w:tcPr>
          <w:p>
            <w:pPr>
              <w:bidi w:val="0"/>
              <w:jc w:val="center"/>
              <w:rPr>
                <w:rFonts w:hint="default" w:ascii="Times New Roman" w:hAnsi="Times New Roman" w:eastAsia="仿宋" w:cs="Times New Roman"/>
                <w:highlight w:val="none"/>
                <w:u w:val="none"/>
                <w:lang w:val="en-US" w:eastAsia="zh-CN"/>
              </w:rPr>
            </w:pPr>
            <w:r>
              <w:rPr>
                <w:rFonts w:hint="eastAsia" w:ascii="Times New Roman" w:hAnsi="Times New Roman" w:eastAsia="仿宋" w:cs="Times New Roman"/>
                <w:highlight w:val="none"/>
                <w:u w:val="none"/>
                <w:lang w:val="en-US" w:eastAsia="zh-CN"/>
              </w:rPr>
              <w:t>楼层减少，建筑面积减少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66" w:hRule="atLeast"/>
          <w:jc w:val="center"/>
        </w:trPr>
        <w:tc>
          <w:tcPr>
            <w:tcW w:w="1185" w:type="dxa"/>
            <w:vMerge w:val="restart"/>
            <w:tcBorders>
              <w:tl2br w:val="nil"/>
              <w:tr2bl w:val="nil"/>
            </w:tcBorders>
            <w:noWrap w:val="0"/>
            <w:vAlign w:val="center"/>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储运工程</w:t>
            </w:r>
          </w:p>
        </w:tc>
        <w:tc>
          <w:tcPr>
            <w:tcW w:w="1092" w:type="dxa"/>
            <w:tcBorders>
              <w:tl2br w:val="nil"/>
              <w:tr2bl w:val="nil"/>
            </w:tcBorders>
            <w:noWrap w:val="0"/>
            <w:vAlign w:val="top"/>
          </w:tcPr>
          <w:p>
            <w:pPr>
              <w:jc w:val="both"/>
              <w:rPr>
                <w:rFonts w:hint="eastAsia" w:ascii="Times New Roman" w:hAnsi="Times New Roman" w:eastAsia="仿宋" w:cs="Times New Roman"/>
                <w:sz w:val="21"/>
                <w:szCs w:val="21"/>
                <w:u w:val="none"/>
                <w:lang w:val="en-US" w:eastAsia="zh-CN"/>
              </w:rPr>
            </w:pPr>
          </w:p>
          <w:p>
            <w:pPr>
              <w:jc w:val="both"/>
              <w:rPr>
                <w:rFonts w:hint="eastAsia" w:ascii="Times New Roman" w:hAnsi="Times New Roman" w:eastAsia="仿宋" w:cs="Times New Roman"/>
                <w:sz w:val="21"/>
                <w:szCs w:val="21"/>
                <w:u w:val="none"/>
                <w:lang w:val="en-US" w:eastAsia="zh-CN"/>
              </w:rPr>
            </w:pPr>
          </w:p>
          <w:p>
            <w:pPr>
              <w:jc w:val="both"/>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砂石堆场一</w:t>
            </w:r>
          </w:p>
        </w:tc>
        <w:tc>
          <w:tcPr>
            <w:tcW w:w="3300" w:type="dxa"/>
            <w:tcBorders>
              <w:tl2br w:val="nil"/>
              <w:tr2bl w:val="nil"/>
            </w:tcBorders>
            <w:noWrap w:val="0"/>
            <w:vAlign w:val="top"/>
          </w:tcPr>
          <w:p>
            <w:pPr>
              <w:jc w:val="both"/>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建设面积1596m</w:t>
            </w:r>
            <w:r>
              <w:rPr>
                <w:rFonts w:hint="eastAsia" w:ascii="Times New Roman" w:hAnsi="Times New Roman" w:eastAsia="仿宋" w:cs="Times New Roman"/>
                <w:sz w:val="21"/>
                <w:szCs w:val="21"/>
                <w:u w:val="none"/>
                <w:vertAlign w:val="superscript"/>
                <w:lang w:val="en-US" w:eastAsia="zh-CN"/>
              </w:rPr>
              <w:t>2</w:t>
            </w:r>
            <w:r>
              <w:rPr>
                <w:rFonts w:hint="eastAsia" w:ascii="Times New Roman" w:hAnsi="Times New Roman" w:eastAsia="仿宋" w:cs="Times New Roman"/>
                <w:sz w:val="21"/>
                <w:szCs w:val="21"/>
                <w:u w:val="none"/>
                <w:vertAlign w:val="baseline"/>
                <w:lang w:val="en-US" w:eastAsia="zh-CN"/>
              </w:rPr>
              <w:t>，</w:t>
            </w:r>
            <w:r>
              <w:rPr>
                <w:rFonts w:hint="eastAsia" w:ascii="Times New Roman" w:hAnsi="Times New Roman" w:eastAsia="仿宋" w:cs="Times New Roman"/>
                <w:sz w:val="21"/>
                <w:szCs w:val="21"/>
                <w:u w:val="none"/>
                <w:lang w:val="en-US" w:eastAsia="zh-CN"/>
              </w:rPr>
              <w:t>位于场内中部，用于混凝土生产线砂石原料的堆放。钢结构，三面围挡，顶部加盖厂棚，地面硬化，堆场堆高不超过 3m ，周边设置导排水沟</w:t>
            </w:r>
          </w:p>
        </w:tc>
        <w:tc>
          <w:tcPr>
            <w:tcW w:w="3187" w:type="dxa"/>
            <w:vMerge w:val="restart"/>
            <w:tcBorders>
              <w:tl2br w:val="nil"/>
              <w:tr2bl w:val="nil"/>
            </w:tcBorders>
            <w:noWrap w:val="0"/>
            <w:vAlign w:val="center"/>
          </w:tcPr>
          <w:p>
            <w:pPr>
              <w:spacing w:line="240" w:lineRule="auto"/>
              <w:ind w:firstLine="0" w:firstLineChars="0"/>
              <w:jc w:val="center"/>
              <w:rPr>
                <w:rFonts w:hint="default" w:ascii="Times New Roman" w:hAnsi="Times New Roman" w:eastAsia="仿宋" w:cs="Times New Roman"/>
                <w:kern w:val="2"/>
                <w:sz w:val="21"/>
                <w:szCs w:val="21"/>
                <w:u w:val="none"/>
                <w:lang w:val="en-US" w:eastAsia="zh-CN" w:bidi="ar-SA"/>
              </w:rPr>
            </w:pPr>
            <w:r>
              <w:rPr>
                <w:rFonts w:hint="eastAsia" w:ascii="Times New Roman" w:hAnsi="Times New Roman" w:eastAsia="仿宋" w:cs="Times New Roman"/>
                <w:kern w:val="2"/>
                <w:sz w:val="21"/>
                <w:szCs w:val="21"/>
                <w:u w:val="none"/>
                <w:lang w:val="en-US" w:eastAsia="zh-CN" w:bidi="ar-SA"/>
              </w:rPr>
              <w:t>所有堆场整合为一个整体的堆场共3000m</w:t>
            </w:r>
            <w:r>
              <w:rPr>
                <w:rFonts w:hint="eastAsia" w:ascii="Times New Roman" w:hAnsi="Times New Roman" w:eastAsia="仿宋" w:cs="Times New Roman"/>
                <w:kern w:val="2"/>
                <w:sz w:val="21"/>
                <w:szCs w:val="21"/>
                <w:u w:val="none"/>
                <w:vertAlign w:val="superscript"/>
                <w:lang w:val="en-US" w:eastAsia="zh-CN" w:bidi="ar-SA"/>
              </w:rPr>
              <w:t>3</w:t>
            </w:r>
            <w:r>
              <w:rPr>
                <w:rFonts w:hint="eastAsia" w:ascii="Times New Roman" w:hAnsi="Times New Roman" w:eastAsia="仿宋" w:cs="Times New Roman"/>
                <w:kern w:val="2"/>
                <w:sz w:val="21"/>
                <w:szCs w:val="21"/>
                <w:u w:val="none"/>
                <w:lang w:val="en-US" w:eastAsia="zh-CN" w:bidi="ar-SA"/>
              </w:rPr>
              <w:t>，位于厂区的中部，搅拌楼的北侧，钢结构，三面围挡，顶部加盖厂棚，地面水泥硬化，堆场高不超过3m，周边设有排水沟，顶部设有喷雾装置。</w:t>
            </w:r>
          </w:p>
        </w:tc>
        <w:tc>
          <w:tcPr>
            <w:tcW w:w="1139" w:type="dxa"/>
            <w:vMerge w:val="restart"/>
            <w:tcBorders>
              <w:tl2br w:val="nil"/>
              <w:tr2bl w:val="nil"/>
            </w:tcBorders>
            <w:noWrap w:val="0"/>
            <w:vAlign w:val="center"/>
          </w:tcPr>
          <w:p>
            <w:pPr>
              <w:bidi w:val="0"/>
              <w:jc w:val="center"/>
              <w:rPr>
                <w:rFonts w:hint="default" w:ascii="Times New Roman" w:hAnsi="Times New Roman" w:eastAsia="仿宋" w:cs="Times New Roman"/>
                <w:highlight w:val="yellow"/>
                <w:u w:val="none"/>
                <w:lang w:val="en-US" w:eastAsia="zh-CN"/>
              </w:rPr>
            </w:pPr>
            <w:r>
              <w:rPr>
                <w:rFonts w:hint="eastAsia" w:ascii="Times New Roman" w:hAnsi="Times New Roman" w:eastAsia="仿宋" w:cs="Times New Roman"/>
                <w:highlight w:val="none"/>
                <w:u w:val="none"/>
                <w:lang w:val="en-US" w:eastAsia="zh-CN"/>
              </w:rPr>
              <w:t>堆场整合为一个，位置变更，面积增大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1185" w:type="dxa"/>
            <w:vMerge w:val="continue"/>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p>
        </w:tc>
        <w:tc>
          <w:tcPr>
            <w:tcW w:w="1092" w:type="dxa"/>
            <w:tcBorders>
              <w:tl2br w:val="nil"/>
              <w:tr2bl w:val="nil"/>
            </w:tcBorders>
            <w:noWrap w:val="0"/>
            <w:vAlign w:val="top"/>
          </w:tcPr>
          <w:p>
            <w:pPr>
              <w:jc w:val="both"/>
              <w:rPr>
                <w:rFonts w:hint="eastAsia" w:ascii="Times New Roman" w:hAnsi="Times New Roman" w:eastAsia="仿宋" w:cs="Times New Roman"/>
                <w:sz w:val="21"/>
                <w:szCs w:val="21"/>
                <w:u w:val="none"/>
                <w:lang w:val="en-US" w:eastAsia="zh-CN"/>
              </w:rPr>
            </w:pPr>
          </w:p>
          <w:p>
            <w:pPr>
              <w:jc w:val="both"/>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砂石堆场二</w:t>
            </w:r>
          </w:p>
        </w:tc>
        <w:tc>
          <w:tcPr>
            <w:tcW w:w="3300" w:type="dxa"/>
            <w:tcBorders>
              <w:tl2br w:val="nil"/>
              <w:tr2bl w:val="nil"/>
            </w:tcBorders>
            <w:noWrap w:val="0"/>
            <w:vAlign w:val="top"/>
          </w:tcPr>
          <w:p>
            <w:pPr>
              <w:jc w:val="both"/>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建设面积472.5m</w:t>
            </w:r>
            <w:r>
              <w:rPr>
                <w:rFonts w:hint="eastAsia" w:ascii="Times New Roman" w:hAnsi="Times New Roman" w:eastAsia="仿宋" w:cs="Times New Roman"/>
                <w:sz w:val="21"/>
                <w:szCs w:val="21"/>
                <w:u w:val="none"/>
                <w:vertAlign w:val="superscript"/>
                <w:lang w:val="en-US" w:eastAsia="zh-CN"/>
              </w:rPr>
              <w:t>2</w:t>
            </w:r>
            <w:r>
              <w:rPr>
                <w:rFonts w:hint="eastAsia" w:ascii="Times New Roman" w:hAnsi="Times New Roman" w:eastAsia="仿宋" w:cs="Times New Roman"/>
                <w:sz w:val="21"/>
                <w:szCs w:val="21"/>
                <w:u w:val="none"/>
                <w:lang w:val="en-US" w:eastAsia="zh-CN"/>
              </w:rPr>
              <w:t>位于厂区内西南部，用于混凝土生产线砂石原料的堆放。钢结构，三面围挡，顶部加盖厂棚，地面硬化，堆场堆高不超过 3m，周边设置导排水沟</w:t>
            </w:r>
          </w:p>
        </w:tc>
        <w:tc>
          <w:tcPr>
            <w:tcW w:w="3187" w:type="dxa"/>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仿宋" w:cs="Times New Roman"/>
                <w:kern w:val="2"/>
                <w:sz w:val="21"/>
                <w:szCs w:val="21"/>
                <w:u w:val="none"/>
                <w:lang w:val="en-US" w:eastAsia="zh-CN" w:bidi="ar-SA"/>
              </w:rPr>
            </w:pPr>
          </w:p>
        </w:tc>
        <w:tc>
          <w:tcPr>
            <w:tcW w:w="1139" w:type="dxa"/>
            <w:vMerge w:val="continue"/>
            <w:tcBorders>
              <w:tl2br w:val="nil"/>
              <w:tr2bl w:val="nil"/>
            </w:tcBorders>
            <w:noWrap w:val="0"/>
            <w:vAlign w:val="center"/>
          </w:tcPr>
          <w:p>
            <w:pPr>
              <w:bidi w:val="0"/>
              <w:jc w:val="center"/>
              <w:rPr>
                <w:rFonts w:hint="eastAsia" w:ascii="Times New Roman" w:hAnsi="Times New Roman" w:eastAsia="仿宋" w:cs="Times New Roman"/>
                <w:highlight w:val="yellow"/>
                <w:u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1185" w:type="dxa"/>
            <w:vMerge w:val="continue"/>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p>
        </w:tc>
        <w:tc>
          <w:tcPr>
            <w:tcW w:w="1092" w:type="dxa"/>
            <w:tcBorders>
              <w:tl2br w:val="nil"/>
              <w:tr2bl w:val="nil"/>
            </w:tcBorders>
            <w:noWrap w:val="0"/>
            <w:vAlign w:val="top"/>
          </w:tcPr>
          <w:p>
            <w:pPr>
              <w:jc w:val="both"/>
              <w:rPr>
                <w:rFonts w:hint="eastAsia" w:ascii="Times New Roman" w:hAnsi="Times New Roman" w:eastAsia="仿宋" w:cs="Times New Roman"/>
                <w:sz w:val="21"/>
                <w:szCs w:val="21"/>
                <w:u w:val="none"/>
                <w:lang w:val="en-US" w:eastAsia="zh-CN"/>
              </w:rPr>
            </w:pPr>
          </w:p>
          <w:p>
            <w:pPr>
              <w:jc w:val="both"/>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砂石堆场三</w:t>
            </w:r>
          </w:p>
        </w:tc>
        <w:tc>
          <w:tcPr>
            <w:tcW w:w="3300" w:type="dxa"/>
            <w:tcBorders>
              <w:tl2br w:val="nil"/>
              <w:tr2bl w:val="nil"/>
            </w:tcBorders>
            <w:noWrap w:val="0"/>
            <w:vAlign w:val="top"/>
          </w:tcPr>
          <w:p>
            <w:pPr>
              <w:jc w:val="both"/>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建设面积60m</w:t>
            </w:r>
            <w:r>
              <w:rPr>
                <w:rFonts w:hint="eastAsia" w:ascii="Times New Roman" w:hAnsi="Times New Roman" w:eastAsia="仿宋" w:cs="Times New Roman"/>
                <w:sz w:val="21"/>
                <w:szCs w:val="21"/>
                <w:u w:val="none"/>
                <w:vertAlign w:val="superscript"/>
                <w:lang w:val="en-US" w:eastAsia="zh-CN"/>
              </w:rPr>
              <w:t>2</w:t>
            </w:r>
            <w:r>
              <w:rPr>
                <w:rFonts w:hint="eastAsia" w:ascii="Times New Roman" w:hAnsi="Times New Roman" w:eastAsia="仿宋" w:cs="Times New Roman"/>
                <w:sz w:val="21"/>
                <w:szCs w:val="21"/>
                <w:u w:val="none"/>
                <w:vertAlign w:val="baseline"/>
                <w:lang w:val="en-US" w:eastAsia="zh-CN"/>
              </w:rPr>
              <w:t>，</w:t>
            </w:r>
            <w:r>
              <w:rPr>
                <w:rFonts w:hint="eastAsia" w:ascii="Times New Roman" w:hAnsi="Times New Roman" w:eastAsia="仿宋" w:cs="Times New Roman"/>
                <w:sz w:val="21"/>
                <w:szCs w:val="21"/>
                <w:u w:val="none"/>
                <w:lang w:val="en-US" w:eastAsia="zh-CN"/>
              </w:rPr>
              <w:t>位于厂区内西部，用于水稳砂生产线原料的堆放。 钢结构，三面围挡，顶部加盖厂棚，地面硬化， 堆场堆高不超过 3m ，周边设置导排水沟</w:t>
            </w:r>
          </w:p>
        </w:tc>
        <w:tc>
          <w:tcPr>
            <w:tcW w:w="3187" w:type="dxa"/>
            <w:vMerge w:val="continue"/>
            <w:tcBorders>
              <w:tl2br w:val="nil"/>
              <w:tr2bl w:val="nil"/>
            </w:tcBorders>
            <w:noWrap w:val="0"/>
            <w:vAlign w:val="center"/>
          </w:tcPr>
          <w:p>
            <w:pPr>
              <w:spacing w:line="240" w:lineRule="auto"/>
              <w:ind w:firstLine="0" w:firstLineChars="0"/>
              <w:jc w:val="center"/>
              <w:rPr>
                <w:rFonts w:hint="default" w:ascii="Times New Roman" w:hAnsi="Times New Roman" w:eastAsia="仿宋" w:cs="Times New Roman"/>
                <w:kern w:val="2"/>
                <w:sz w:val="21"/>
                <w:szCs w:val="21"/>
                <w:u w:val="none"/>
                <w:lang w:val="en-US" w:eastAsia="zh-CN" w:bidi="ar-SA"/>
              </w:rPr>
            </w:pPr>
          </w:p>
        </w:tc>
        <w:tc>
          <w:tcPr>
            <w:tcW w:w="1139" w:type="dxa"/>
            <w:vMerge w:val="continue"/>
            <w:tcBorders>
              <w:tl2br w:val="nil"/>
              <w:tr2bl w:val="nil"/>
            </w:tcBorders>
            <w:noWrap w:val="0"/>
            <w:vAlign w:val="center"/>
          </w:tcPr>
          <w:p>
            <w:pPr>
              <w:bidi w:val="0"/>
              <w:jc w:val="center"/>
              <w:rPr>
                <w:rFonts w:hint="eastAsia" w:ascii="Times New Roman" w:hAnsi="Times New Roman" w:eastAsia="仿宋" w:cs="Times New Roman"/>
                <w:highlight w:val="yellow"/>
                <w:u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1185" w:type="dxa"/>
            <w:vMerge w:val="continue"/>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p>
        </w:tc>
        <w:tc>
          <w:tcPr>
            <w:tcW w:w="1092" w:type="dxa"/>
            <w:tcBorders>
              <w:tl2br w:val="nil"/>
              <w:tr2bl w:val="nil"/>
            </w:tcBorders>
            <w:noWrap w:val="0"/>
            <w:vAlign w:val="top"/>
          </w:tcPr>
          <w:p>
            <w:pPr>
              <w:jc w:val="both"/>
              <w:rPr>
                <w:rFonts w:hint="eastAsia" w:ascii="Times New Roman" w:hAnsi="Times New Roman" w:eastAsia="仿宋" w:cs="Times New Roman"/>
                <w:sz w:val="21"/>
                <w:szCs w:val="21"/>
                <w:u w:val="none"/>
                <w:lang w:val="en-US" w:eastAsia="zh-CN"/>
              </w:rPr>
            </w:pPr>
          </w:p>
          <w:p>
            <w:pPr>
              <w:jc w:val="both"/>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筒仓</w:t>
            </w:r>
          </w:p>
        </w:tc>
        <w:tc>
          <w:tcPr>
            <w:tcW w:w="3300" w:type="dxa"/>
            <w:tcBorders>
              <w:tl2br w:val="nil"/>
              <w:tr2bl w:val="nil"/>
            </w:tcBorders>
            <w:noWrap w:val="0"/>
            <w:vAlign w:val="top"/>
          </w:tcPr>
          <w:p>
            <w:pPr>
              <w:jc w:val="both"/>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设有2条混凝土生产线，每条混凝土生产线分别设置水泥筒仓2 个、矿粉筒仓 1 个、粉煤灰筒仓 1 个、膨胀剂筒仓1个，水稳砂生产线设置水泥筒仓1个，均为100t/个</w:t>
            </w:r>
          </w:p>
        </w:tc>
        <w:tc>
          <w:tcPr>
            <w:tcW w:w="3187" w:type="dxa"/>
            <w:tcBorders>
              <w:tl2br w:val="nil"/>
              <w:tr2bl w:val="nil"/>
            </w:tcBorders>
            <w:noWrap w:val="0"/>
            <w:vAlign w:val="center"/>
          </w:tcPr>
          <w:p>
            <w:pPr>
              <w:spacing w:line="240" w:lineRule="auto"/>
              <w:ind w:firstLine="0" w:firstLineChars="0"/>
              <w:jc w:val="center"/>
              <w:rPr>
                <w:rFonts w:hint="default" w:ascii="Times New Roman" w:hAnsi="Times New Roman" w:eastAsia="仿宋" w:cs="Times New Roman"/>
                <w:kern w:val="2"/>
                <w:sz w:val="21"/>
                <w:szCs w:val="21"/>
                <w:u w:val="none"/>
                <w:lang w:val="en-US" w:eastAsia="zh-CN" w:bidi="ar-SA"/>
              </w:rPr>
            </w:pPr>
            <w:r>
              <w:rPr>
                <w:rFonts w:hint="eastAsia" w:ascii="Times New Roman" w:hAnsi="Times New Roman" w:eastAsia="仿宋" w:cs="Times New Roman"/>
                <w:kern w:val="2"/>
                <w:sz w:val="21"/>
                <w:szCs w:val="21"/>
                <w:u w:val="none"/>
                <w:lang w:val="en-US" w:eastAsia="zh-CN" w:bidi="ar-SA"/>
              </w:rPr>
              <w:t>设有</w:t>
            </w:r>
            <w:r>
              <w:rPr>
                <w:rFonts w:hint="eastAsia" w:ascii="Times New Roman" w:hAnsi="Times New Roman" w:eastAsia="仿宋" w:cs="Times New Roman"/>
                <w:sz w:val="21"/>
                <w:szCs w:val="21"/>
                <w:u w:val="none"/>
                <w:lang w:val="en-US" w:eastAsia="zh-CN"/>
              </w:rPr>
              <w:t>2条混凝土生产线，每条混凝土生产线分别设置水泥筒仓2 个、矿粉筒仓 1 个、粉煤灰筒仓 1 个、膨胀剂筒仓1个，水稳砂生产线设置水泥筒仓1个，均为100t/个</w:t>
            </w:r>
          </w:p>
        </w:tc>
        <w:tc>
          <w:tcPr>
            <w:tcW w:w="1139" w:type="dxa"/>
            <w:tcBorders>
              <w:tl2br w:val="nil"/>
              <w:tr2bl w:val="nil"/>
            </w:tcBorders>
            <w:noWrap w:val="0"/>
            <w:vAlign w:val="center"/>
          </w:tcPr>
          <w:p>
            <w:pPr>
              <w:bidi w:val="0"/>
              <w:jc w:val="center"/>
              <w:rPr>
                <w:rFonts w:hint="default" w:ascii="Times New Roman" w:hAnsi="Times New Roman" w:eastAsia="仿宋" w:cs="Times New Roman"/>
                <w:highlight w:val="yellow"/>
                <w:u w:val="none"/>
                <w:lang w:val="en-US" w:eastAsia="zh-CN"/>
              </w:rPr>
            </w:pPr>
            <w:r>
              <w:rPr>
                <w:rFonts w:hint="eastAsia" w:ascii="Times New Roman" w:hAnsi="Times New Roman" w:eastAsia="仿宋" w:cs="Times New Roman"/>
                <w:highlight w:val="none"/>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1185" w:type="dxa"/>
            <w:vMerge w:val="continue"/>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p>
        </w:tc>
        <w:tc>
          <w:tcPr>
            <w:tcW w:w="1092" w:type="dxa"/>
            <w:tcBorders>
              <w:tl2br w:val="nil"/>
              <w:tr2bl w:val="nil"/>
            </w:tcBorders>
            <w:noWrap w:val="0"/>
            <w:vAlign w:val="top"/>
          </w:tcPr>
          <w:p>
            <w:pPr>
              <w:jc w:val="both"/>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外加剂罐</w:t>
            </w:r>
          </w:p>
        </w:tc>
        <w:tc>
          <w:tcPr>
            <w:tcW w:w="3300" w:type="dxa"/>
            <w:tcBorders>
              <w:tl2br w:val="nil"/>
              <w:tr2bl w:val="nil"/>
            </w:tcBorders>
            <w:noWrap w:val="0"/>
            <w:vAlign w:val="top"/>
          </w:tcPr>
          <w:p>
            <w:pPr>
              <w:jc w:val="center"/>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外加剂罐 4 个，10t/个</w:t>
            </w:r>
          </w:p>
        </w:tc>
        <w:tc>
          <w:tcPr>
            <w:tcW w:w="3187" w:type="dxa"/>
            <w:tcBorders>
              <w:tl2br w:val="nil"/>
              <w:tr2bl w:val="nil"/>
            </w:tcBorders>
            <w:noWrap w:val="0"/>
            <w:vAlign w:val="center"/>
          </w:tcPr>
          <w:p>
            <w:pPr>
              <w:spacing w:line="240" w:lineRule="auto"/>
              <w:ind w:firstLine="0" w:firstLineChars="0"/>
              <w:jc w:val="center"/>
              <w:rPr>
                <w:rFonts w:hint="default" w:ascii="Times New Roman" w:hAnsi="Times New Roman" w:eastAsia="仿宋" w:cs="Times New Roman"/>
                <w:kern w:val="2"/>
                <w:sz w:val="21"/>
                <w:szCs w:val="21"/>
                <w:u w:val="none"/>
                <w:lang w:val="en-US" w:eastAsia="zh-CN" w:bidi="ar-SA"/>
              </w:rPr>
            </w:pPr>
            <w:r>
              <w:rPr>
                <w:rFonts w:hint="eastAsia" w:ascii="Times New Roman" w:hAnsi="Times New Roman" w:eastAsia="仿宋" w:cs="Times New Roman"/>
                <w:kern w:val="2"/>
                <w:sz w:val="21"/>
                <w:szCs w:val="21"/>
                <w:u w:val="none"/>
                <w:lang w:val="en-US" w:eastAsia="zh-CN" w:bidi="ar-SA"/>
              </w:rPr>
              <w:t>外加剂罐5个，4个10t，1个5t</w:t>
            </w:r>
          </w:p>
        </w:tc>
        <w:tc>
          <w:tcPr>
            <w:tcW w:w="1139" w:type="dxa"/>
            <w:tcBorders>
              <w:tl2br w:val="nil"/>
              <w:tr2bl w:val="nil"/>
            </w:tcBorders>
            <w:noWrap w:val="0"/>
            <w:vAlign w:val="center"/>
          </w:tcPr>
          <w:p>
            <w:pPr>
              <w:bidi w:val="0"/>
              <w:jc w:val="center"/>
              <w:rPr>
                <w:rFonts w:hint="default" w:ascii="Times New Roman" w:hAnsi="Times New Roman" w:eastAsia="仿宋" w:cs="Times New Roman"/>
                <w:highlight w:val="yellow"/>
                <w:u w:val="none"/>
                <w:lang w:val="en-US" w:eastAsia="zh-CN"/>
              </w:rPr>
            </w:pPr>
            <w:r>
              <w:rPr>
                <w:rFonts w:hint="eastAsia" w:ascii="Times New Roman" w:hAnsi="Times New Roman" w:eastAsia="仿宋" w:cs="Times New Roman"/>
                <w:highlight w:val="none"/>
                <w:u w:val="none"/>
                <w:lang w:val="en-US" w:eastAsia="zh-CN"/>
              </w:rPr>
              <w:t>增加一个外加剂罐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85" w:type="dxa"/>
            <w:vMerge w:val="restart"/>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US" w:eastAsia="zh-CN"/>
              </w:rPr>
              <w:t>公用工程</w:t>
            </w:r>
          </w:p>
        </w:tc>
        <w:tc>
          <w:tcPr>
            <w:tcW w:w="1092" w:type="dxa"/>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US" w:eastAsia="zh-CN"/>
              </w:rPr>
              <w:t>供水</w:t>
            </w:r>
          </w:p>
        </w:tc>
        <w:tc>
          <w:tcPr>
            <w:tcW w:w="3300" w:type="dxa"/>
            <w:tcBorders>
              <w:tl2br w:val="nil"/>
              <w:tr2bl w:val="nil"/>
            </w:tcBorders>
            <w:noWrap w:val="0"/>
            <w:vAlign w:val="top"/>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GB" w:eastAsia="zh-CN"/>
              </w:rPr>
              <w:t>接市政供水系统， 由自来水供应项目生活用水</w:t>
            </w:r>
          </w:p>
        </w:tc>
        <w:tc>
          <w:tcPr>
            <w:tcW w:w="3187" w:type="dxa"/>
            <w:tcBorders>
              <w:tl2br w:val="nil"/>
              <w:tr2bl w:val="nil"/>
            </w:tcBorders>
            <w:noWrap w:val="0"/>
            <w:vAlign w:val="center"/>
          </w:tcPr>
          <w:p>
            <w:pPr>
              <w:spacing w:line="240" w:lineRule="auto"/>
              <w:ind w:firstLine="0" w:firstLineChars="0"/>
              <w:jc w:val="center"/>
              <w:rPr>
                <w:rFonts w:hint="default" w:ascii="Times New Roman" w:hAnsi="Times New Roman" w:eastAsia="仿宋" w:cs="Times New Roman"/>
                <w:kern w:val="2"/>
                <w:sz w:val="21"/>
                <w:szCs w:val="21"/>
                <w:u w:val="none"/>
                <w:lang w:val="en-US" w:eastAsia="zh-CN" w:bidi="ar-SA"/>
              </w:rPr>
            </w:pPr>
            <w:r>
              <w:rPr>
                <w:rFonts w:hint="eastAsia" w:ascii="Times New Roman" w:hAnsi="Times New Roman" w:eastAsia="仿宋" w:cs="Times New Roman"/>
                <w:sz w:val="21"/>
                <w:szCs w:val="21"/>
                <w:u w:val="none"/>
                <w:lang w:val="en-GB" w:eastAsia="zh-CN"/>
              </w:rPr>
              <w:t>接市政供水系统， 由自来水供应项目生活用水</w:t>
            </w:r>
          </w:p>
        </w:tc>
        <w:tc>
          <w:tcPr>
            <w:tcW w:w="1139" w:type="dxa"/>
            <w:tcBorders>
              <w:tl2br w:val="nil"/>
              <w:tr2bl w:val="nil"/>
            </w:tcBorders>
            <w:noWrap w:val="0"/>
            <w:vAlign w:val="center"/>
          </w:tcPr>
          <w:p>
            <w:pPr>
              <w:bidi w:val="0"/>
              <w:jc w:val="center"/>
              <w:rPr>
                <w:rFonts w:hint="default" w:ascii="Times New Roman" w:hAnsi="Times New Roman" w:eastAsia="仿宋" w:cs="Times New Roman"/>
                <w:color w:val="auto"/>
                <w:highlight w:val="none"/>
                <w:u w:val="none"/>
                <w:lang w:val="en-GB" w:eastAsia="zh-CN"/>
              </w:rPr>
            </w:pPr>
            <w:r>
              <w:rPr>
                <w:rFonts w:hint="eastAsia" w:ascii="Times New Roman" w:hAnsi="Times New Roman" w:eastAsia="仿宋" w:cs="Times New Roman"/>
                <w:color w:val="auto"/>
                <w:highlight w:val="none"/>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85" w:type="dxa"/>
            <w:vMerge w:val="continue"/>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p>
        </w:tc>
        <w:tc>
          <w:tcPr>
            <w:tcW w:w="1092" w:type="dxa"/>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US" w:eastAsia="zh-CN"/>
              </w:rPr>
              <w:t>供电</w:t>
            </w:r>
          </w:p>
        </w:tc>
        <w:tc>
          <w:tcPr>
            <w:tcW w:w="3300" w:type="dxa"/>
            <w:tcBorders>
              <w:tl2br w:val="nil"/>
              <w:tr2bl w:val="nil"/>
            </w:tcBorders>
            <w:noWrap w:val="0"/>
            <w:vAlign w:val="top"/>
          </w:tcPr>
          <w:p>
            <w:pPr>
              <w:ind w:firstLine="420" w:firstLineChars="200"/>
              <w:jc w:val="both"/>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GB" w:eastAsia="zh-CN"/>
              </w:rPr>
              <w:t>由区域供电管网接入</w:t>
            </w:r>
          </w:p>
        </w:tc>
        <w:tc>
          <w:tcPr>
            <w:tcW w:w="3187" w:type="dxa"/>
            <w:tcBorders>
              <w:tl2br w:val="nil"/>
              <w:tr2bl w:val="nil"/>
            </w:tcBorders>
            <w:noWrap w:val="0"/>
            <w:vAlign w:val="center"/>
          </w:tcPr>
          <w:p>
            <w:pPr>
              <w:pStyle w:val="48"/>
              <w:spacing w:line="240" w:lineRule="auto"/>
              <w:ind w:firstLine="0" w:firstLineChars="0"/>
              <w:jc w:val="center"/>
              <w:rPr>
                <w:rFonts w:hint="default" w:ascii="Times New Roman" w:hAnsi="Times New Roman" w:eastAsia="仿宋" w:cs="Times New Roman"/>
                <w:kern w:val="2"/>
                <w:sz w:val="21"/>
                <w:szCs w:val="21"/>
                <w:u w:val="none"/>
                <w:lang w:val="en-US" w:eastAsia="zh-CN" w:bidi="ar-SA"/>
              </w:rPr>
            </w:pPr>
            <w:r>
              <w:rPr>
                <w:rFonts w:hint="eastAsia" w:ascii="Times New Roman" w:hAnsi="Times New Roman" w:eastAsia="仿宋" w:cs="Times New Roman"/>
                <w:sz w:val="21"/>
                <w:szCs w:val="21"/>
                <w:u w:val="none"/>
                <w:lang w:val="en-GB" w:eastAsia="zh-CN"/>
              </w:rPr>
              <w:t>由区域供电管网接入</w:t>
            </w:r>
          </w:p>
        </w:tc>
        <w:tc>
          <w:tcPr>
            <w:tcW w:w="1139" w:type="dxa"/>
            <w:tcBorders>
              <w:tl2br w:val="nil"/>
              <w:tr2bl w:val="nil"/>
            </w:tcBorders>
            <w:noWrap w:val="0"/>
            <w:vAlign w:val="center"/>
          </w:tcPr>
          <w:p>
            <w:pPr>
              <w:bidi w:val="0"/>
              <w:jc w:val="center"/>
              <w:rPr>
                <w:rFonts w:hint="default" w:ascii="Times New Roman" w:hAnsi="Times New Roman" w:eastAsia="仿宋" w:cs="Times New Roman"/>
                <w:color w:val="auto"/>
                <w:highlight w:val="none"/>
                <w:u w:val="none"/>
                <w:lang w:eastAsia="zh-CN"/>
              </w:rPr>
            </w:pPr>
            <w:r>
              <w:rPr>
                <w:rFonts w:hint="eastAsia" w:ascii="Times New Roman" w:hAnsi="Times New Roman" w:eastAsia="仿宋" w:cs="Times New Roman"/>
                <w:color w:val="auto"/>
                <w:highlight w:val="none"/>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85" w:type="dxa"/>
            <w:vMerge w:val="continue"/>
            <w:tcBorders>
              <w:tl2br w:val="nil"/>
              <w:tr2bl w:val="nil"/>
            </w:tcBorders>
            <w:noWrap w:val="0"/>
            <w:vAlign w:val="center"/>
          </w:tcPr>
          <w:p>
            <w:pPr>
              <w:jc w:val="center"/>
              <w:rPr>
                <w:rFonts w:hint="default" w:ascii="Times New Roman" w:hAnsi="Times New Roman" w:eastAsia="仿宋" w:cs="Times New Roman"/>
                <w:sz w:val="21"/>
                <w:szCs w:val="21"/>
                <w:u w:val="none"/>
                <w:lang w:val="en-GB" w:eastAsia="zh-CN"/>
              </w:rPr>
            </w:pPr>
          </w:p>
        </w:tc>
        <w:tc>
          <w:tcPr>
            <w:tcW w:w="1092" w:type="dxa"/>
            <w:tcBorders>
              <w:tl2br w:val="nil"/>
              <w:tr2bl w:val="nil"/>
            </w:tcBorders>
            <w:noWrap w:val="0"/>
            <w:vAlign w:val="center"/>
          </w:tcPr>
          <w:p>
            <w:pPr>
              <w:jc w:val="center"/>
              <w:rPr>
                <w:rFonts w:hint="default" w:ascii="Times New Roman" w:hAnsi="Times New Roman" w:eastAsia="仿宋" w:cs="Times New Roman"/>
                <w:sz w:val="21"/>
                <w:szCs w:val="21"/>
                <w:u w:val="single"/>
                <w:lang w:val="en-US" w:eastAsia="zh-CN"/>
              </w:rPr>
            </w:pPr>
            <w:r>
              <w:rPr>
                <w:rFonts w:hint="eastAsia" w:ascii="Times New Roman" w:hAnsi="Times New Roman" w:eastAsia="仿宋" w:cs="Times New Roman"/>
                <w:sz w:val="21"/>
                <w:szCs w:val="21"/>
                <w:u w:val="single"/>
                <w:lang w:val="en-US" w:eastAsia="zh-CN"/>
              </w:rPr>
              <w:t>排水</w:t>
            </w:r>
          </w:p>
        </w:tc>
        <w:tc>
          <w:tcPr>
            <w:tcW w:w="3300" w:type="dxa"/>
            <w:tcBorders>
              <w:tl2br w:val="nil"/>
              <w:tr2bl w:val="nil"/>
            </w:tcBorders>
            <w:noWrap w:val="0"/>
            <w:vAlign w:val="top"/>
          </w:tcPr>
          <w:p>
            <w:pPr>
              <w:jc w:val="left"/>
              <w:rPr>
                <w:rFonts w:hint="eastAsia" w:ascii="Times New Roman" w:hAnsi="Times New Roman" w:eastAsia="仿宋" w:cs="Times New Roman"/>
                <w:sz w:val="21"/>
                <w:szCs w:val="21"/>
                <w:u w:val="single"/>
                <w:lang w:val="en-GB" w:eastAsia="zh-CN"/>
              </w:rPr>
            </w:pPr>
          </w:p>
          <w:p>
            <w:pPr>
              <w:jc w:val="left"/>
              <w:rPr>
                <w:rFonts w:hint="default" w:ascii="Times New Roman" w:hAnsi="Times New Roman" w:eastAsia="仿宋" w:cs="Times New Roman"/>
                <w:sz w:val="21"/>
                <w:szCs w:val="21"/>
                <w:u w:val="single"/>
                <w:lang w:val="en-GB" w:eastAsia="zh-CN"/>
              </w:rPr>
            </w:pPr>
            <w:r>
              <w:rPr>
                <w:rFonts w:hint="eastAsia" w:ascii="Times New Roman" w:hAnsi="Times New Roman" w:eastAsia="仿宋" w:cs="Times New Roman"/>
                <w:sz w:val="21"/>
                <w:szCs w:val="21"/>
                <w:u w:val="single"/>
                <w:lang w:val="en-GB" w:eastAsia="zh-CN"/>
              </w:rPr>
              <w:t>采用雨污分流，初期雨水由截水沟引入初期雨水收集池后回用于生产；生产废水经隔油、废水处理系统处理后回用不外排</w:t>
            </w:r>
          </w:p>
        </w:tc>
        <w:tc>
          <w:tcPr>
            <w:tcW w:w="3187" w:type="dxa"/>
            <w:tcBorders>
              <w:tl2br w:val="nil"/>
              <w:tr2bl w:val="nil"/>
            </w:tcBorders>
            <w:noWrap w:val="0"/>
            <w:vAlign w:val="center"/>
          </w:tcPr>
          <w:p>
            <w:pPr>
              <w:pStyle w:val="48"/>
              <w:spacing w:line="240" w:lineRule="auto"/>
              <w:ind w:firstLine="0" w:firstLineChars="0"/>
              <w:jc w:val="center"/>
              <w:rPr>
                <w:rFonts w:hint="default" w:ascii="Times New Roman" w:hAnsi="Times New Roman" w:eastAsia="仿宋" w:cs="Times New Roman"/>
                <w:kern w:val="2"/>
                <w:sz w:val="21"/>
                <w:szCs w:val="21"/>
                <w:u w:val="single"/>
                <w:lang w:val="en-US" w:eastAsia="zh-CN" w:bidi="ar-SA"/>
              </w:rPr>
            </w:pPr>
            <w:r>
              <w:rPr>
                <w:rFonts w:hint="eastAsia" w:ascii="Times New Roman" w:hAnsi="Times New Roman" w:eastAsia="仿宋" w:cs="Times New Roman"/>
                <w:sz w:val="21"/>
                <w:szCs w:val="21"/>
                <w:highlight w:val="none"/>
                <w:u w:val="single"/>
                <w:lang w:val="en-GB" w:eastAsia="zh-CN"/>
              </w:rPr>
              <w:t>初期雨水</w:t>
            </w:r>
            <w:r>
              <w:rPr>
                <w:rFonts w:hint="eastAsia" w:ascii="Times New Roman" w:hAnsi="Times New Roman" w:eastAsia="仿宋" w:cs="Times New Roman"/>
                <w:sz w:val="21"/>
                <w:szCs w:val="21"/>
                <w:highlight w:val="none"/>
                <w:u w:val="single"/>
                <w:lang w:val="en-US" w:eastAsia="zh-CN"/>
              </w:rPr>
              <w:t>经雨水沟</w:t>
            </w:r>
            <w:r>
              <w:rPr>
                <w:rFonts w:hint="eastAsia" w:ascii="Times New Roman" w:hAnsi="Times New Roman" w:eastAsia="仿宋" w:cs="Times New Roman"/>
                <w:sz w:val="21"/>
                <w:szCs w:val="21"/>
                <w:highlight w:val="none"/>
                <w:u w:val="single"/>
                <w:lang w:val="en-GB" w:eastAsia="zh-CN"/>
              </w:rPr>
              <w:t>引入</w:t>
            </w:r>
            <w:r>
              <w:rPr>
                <w:rFonts w:hint="eastAsia" w:ascii="Times New Roman" w:hAnsi="Times New Roman" w:eastAsia="仿宋" w:cs="Times New Roman"/>
                <w:sz w:val="21"/>
                <w:szCs w:val="21"/>
                <w:highlight w:val="none"/>
                <w:u w:val="single"/>
                <w:lang w:val="en-US" w:eastAsia="zh-CN"/>
              </w:rPr>
              <w:t>车辆冲洗平台旁的沉淀池，沉淀后</w:t>
            </w:r>
            <w:r>
              <w:rPr>
                <w:rFonts w:hint="eastAsia" w:ascii="Times New Roman" w:hAnsi="Times New Roman" w:eastAsia="仿宋" w:cs="Times New Roman"/>
                <w:sz w:val="21"/>
                <w:szCs w:val="21"/>
                <w:highlight w:val="none"/>
                <w:u w:val="single"/>
                <w:lang w:val="en-GB" w:eastAsia="zh-CN"/>
              </w:rPr>
              <w:t>回用于</w:t>
            </w:r>
            <w:r>
              <w:rPr>
                <w:rFonts w:hint="eastAsia" w:ascii="Times New Roman" w:hAnsi="Times New Roman" w:eastAsia="仿宋" w:cs="Times New Roman"/>
                <w:sz w:val="21"/>
                <w:szCs w:val="21"/>
                <w:highlight w:val="none"/>
                <w:u w:val="single"/>
                <w:lang w:val="en-US" w:eastAsia="zh-CN"/>
              </w:rPr>
              <w:t>车辆冲洗</w:t>
            </w:r>
            <w:r>
              <w:rPr>
                <w:rFonts w:hint="eastAsia" w:ascii="Times New Roman" w:hAnsi="Times New Roman" w:eastAsia="仿宋" w:cs="Times New Roman"/>
                <w:sz w:val="21"/>
                <w:szCs w:val="21"/>
                <w:highlight w:val="none"/>
                <w:u w:val="single"/>
                <w:lang w:val="en-GB" w:eastAsia="zh-CN"/>
              </w:rPr>
              <w:t>；生产废水</w:t>
            </w:r>
            <w:r>
              <w:rPr>
                <w:rFonts w:hint="eastAsia" w:ascii="Times New Roman" w:hAnsi="Times New Roman" w:eastAsia="仿宋" w:cs="Times New Roman"/>
                <w:sz w:val="21"/>
                <w:szCs w:val="21"/>
                <w:highlight w:val="none"/>
                <w:u w:val="single"/>
                <w:lang w:val="en-US" w:eastAsia="zh-CN"/>
              </w:rPr>
              <w:t>经</w:t>
            </w:r>
            <w:r>
              <w:rPr>
                <w:rFonts w:hint="eastAsia" w:ascii="Times New Roman" w:hAnsi="Times New Roman" w:eastAsia="仿宋" w:cs="Times New Roman"/>
                <w:sz w:val="21"/>
                <w:szCs w:val="21"/>
                <w:highlight w:val="none"/>
                <w:u w:val="single"/>
                <w:lang w:val="en-GB" w:eastAsia="zh-CN"/>
              </w:rPr>
              <w:t>废水处理系统处理后回用不外排</w:t>
            </w:r>
          </w:p>
        </w:tc>
        <w:tc>
          <w:tcPr>
            <w:tcW w:w="1139" w:type="dxa"/>
            <w:tcBorders>
              <w:tl2br w:val="nil"/>
              <w:tr2bl w:val="nil"/>
            </w:tcBorders>
            <w:noWrap w:val="0"/>
            <w:vAlign w:val="center"/>
          </w:tcPr>
          <w:p>
            <w:pPr>
              <w:bidi w:val="0"/>
              <w:jc w:val="center"/>
              <w:rPr>
                <w:rFonts w:hint="default" w:ascii="Times New Roman" w:hAnsi="Times New Roman" w:eastAsia="仿宋" w:cs="Times New Roman"/>
                <w:color w:val="0000FF"/>
                <w:highlight w:val="none"/>
                <w:u w:val="single"/>
                <w:lang w:val="en-US" w:eastAsia="zh-CN"/>
              </w:rPr>
            </w:pPr>
            <w:r>
              <w:rPr>
                <w:rFonts w:hint="eastAsia" w:ascii="Times New Roman" w:hAnsi="Times New Roman" w:eastAsia="仿宋" w:cs="Times New Roman"/>
                <w:color w:val="auto"/>
                <w:highlight w:val="none"/>
                <w:u w:val="single"/>
                <w:lang w:val="en-US" w:eastAsia="zh-CN"/>
              </w:rPr>
              <w:t>车辆冲洗平台旁的沉淀池兼做初期雨水收集池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9" w:hRule="atLeast"/>
          <w:jc w:val="center"/>
        </w:trPr>
        <w:tc>
          <w:tcPr>
            <w:tcW w:w="1185" w:type="dxa"/>
            <w:vMerge w:val="restart"/>
            <w:vAlign w:val="center"/>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US" w:eastAsia="zh-CN"/>
              </w:rPr>
              <w:t>环保工程</w:t>
            </w:r>
          </w:p>
        </w:tc>
        <w:tc>
          <w:tcPr>
            <w:tcW w:w="1092" w:type="dxa"/>
            <w:vMerge w:val="restart"/>
            <w:vAlign w:val="center"/>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US" w:eastAsia="zh-CN"/>
              </w:rPr>
              <w:t>废水</w:t>
            </w:r>
          </w:p>
        </w:tc>
        <w:tc>
          <w:tcPr>
            <w:tcW w:w="3300" w:type="dxa"/>
            <w:vAlign w:val="center"/>
          </w:tcPr>
          <w:p>
            <w:pPr>
              <w:jc w:val="left"/>
              <w:rPr>
                <w:rFonts w:hint="eastAsia"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GB" w:eastAsia="zh-CN"/>
              </w:rPr>
              <w:t>项目设置隔油池、生产废水处理系统 (砂石分离机+三级沉淀池+清水池) 。生产废水经收集由废水处理系统处理后回用于生产不外排；初期雨水经收集后进入雨水收集</w:t>
            </w:r>
          </w:p>
          <w:p>
            <w:pPr>
              <w:jc w:val="left"/>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GB" w:eastAsia="zh-CN"/>
              </w:rPr>
              <w:t>池，回用于生产；</w:t>
            </w:r>
          </w:p>
        </w:tc>
        <w:tc>
          <w:tcPr>
            <w:tcW w:w="3187" w:type="dxa"/>
            <w:vAlign w:val="center"/>
          </w:tcPr>
          <w:p>
            <w:pPr>
              <w:jc w:val="left"/>
              <w:rPr>
                <w:rFonts w:hint="default" w:ascii="Times New Roman" w:hAnsi="Times New Roman" w:eastAsia="仿宋" w:cs="Times New Roman"/>
                <w:kern w:val="2"/>
                <w:sz w:val="21"/>
                <w:szCs w:val="24"/>
                <w:u w:val="none"/>
                <w:vertAlign w:val="baseline"/>
                <w:lang w:val="en-US" w:eastAsia="zh-CN" w:bidi="ar-SA"/>
              </w:rPr>
            </w:pPr>
            <w:r>
              <w:rPr>
                <w:rFonts w:hint="eastAsia" w:ascii="Times New Roman" w:hAnsi="Times New Roman" w:eastAsia="仿宋" w:cs="Times New Roman"/>
                <w:sz w:val="21"/>
                <w:szCs w:val="21"/>
                <w:u w:val="none"/>
                <w:lang w:val="en-GB" w:eastAsia="zh-CN"/>
              </w:rPr>
              <w:t>项目设置生产废水处理系统 (砂石分离机+</w:t>
            </w:r>
            <w:r>
              <w:rPr>
                <w:rFonts w:hint="eastAsia" w:ascii="Times New Roman" w:hAnsi="Times New Roman" w:eastAsia="仿宋" w:cs="Times New Roman"/>
                <w:sz w:val="21"/>
                <w:szCs w:val="21"/>
                <w:u w:val="none"/>
                <w:lang w:val="en-US" w:eastAsia="zh-CN"/>
              </w:rPr>
              <w:t>搅拌池+</w:t>
            </w:r>
            <w:r>
              <w:rPr>
                <w:rFonts w:hint="eastAsia" w:ascii="Times New Roman" w:hAnsi="Times New Roman" w:eastAsia="仿宋" w:cs="Times New Roman"/>
                <w:sz w:val="21"/>
                <w:szCs w:val="21"/>
                <w:u w:val="none"/>
                <w:lang w:val="en-GB" w:eastAsia="zh-CN"/>
              </w:rPr>
              <w:t>沉淀池+</w:t>
            </w:r>
            <w:r>
              <w:rPr>
                <w:rFonts w:hint="eastAsia" w:ascii="Times New Roman" w:hAnsi="Times New Roman" w:eastAsia="仿宋" w:cs="Times New Roman"/>
                <w:sz w:val="21"/>
                <w:szCs w:val="21"/>
                <w:u w:val="none"/>
                <w:lang w:val="en-US" w:eastAsia="zh-CN"/>
              </w:rPr>
              <w:t>细砂分离机+</w:t>
            </w:r>
            <w:r>
              <w:rPr>
                <w:rFonts w:hint="eastAsia" w:ascii="Times New Roman" w:hAnsi="Times New Roman" w:eastAsia="仿宋" w:cs="Times New Roman"/>
                <w:sz w:val="21"/>
                <w:szCs w:val="21"/>
                <w:u w:val="none"/>
                <w:lang w:val="en-GB" w:eastAsia="zh-CN"/>
              </w:rPr>
              <w:t>清水池) 。生产废水经收集由废水处理系统处理后回用于生产不外排；初期雨水经收集后进入雨水收集池，回用于</w:t>
            </w:r>
            <w:r>
              <w:rPr>
                <w:rFonts w:hint="eastAsia" w:ascii="Times New Roman" w:hAnsi="Times New Roman" w:eastAsia="仿宋" w:cs="Times New Roman"/>
                <w:sz w:val="21"/>
                <w:szCs w:val="21"/>
                <w:u w:val="none"/>
                <w:lang w:val="en-US" w:eastAsia="zh-CN"/>
              </w:rPr>
              <w:t>车辆冲洗</w:t>
            </w:r>
            <w:r>
              <w:rPr>
                <w:rFonts w:hint="eastAsia" w:ascii="Times New Roman" w:hAnsi="Times New Roman" w:eastAsia="仿宋" w:cs="Times New Roman"/>
                <w:sz w:val="21"/>
                <w:szCs w:val="21"/>
                <w:u w:val="none"/>
                <w:lang w:val="en-GB" w:eastAsia="zh-CN"/>
              </w:rPr>
              <w:t>；</w:t>
            </w:r>
          </w:p>
        </w:tc>
        <w:tc>
          <w:tcPr>
            <w:tcW w:w="1139" w:type="dxa"/>
            <w:vAlign w:val="center"/>
          </w:tcPr>
          <w:p>
            <w:pPr>
              <w:bidi w:val="0"/>
              <w:jc w:val="both"/>
              <w:rPr>
                <w:rFonts w:hint="default" w:ascii="Times New Roman" w:hAnsi="Times New Roman" w:eastAsia="仿宋" w:cs="Times New Roman"/>
                <w:color w:val="auto"/>
                <w:highlight w:val="yellow"/>
                <w:u w:val="none"/>
                <w:lang w:val="en-US" w:eastAsia="zh-CN"/>
              </w:rPr>
            </w:pPr>
            <w:r>
              <w:rPr>
                <w:rFonts w:hint="eastAsia" w:ascii="Times New Roman" w:hAnsi="Times New Roman" w:eastAsia="仿宋" w:cs="Times New Roman"/>
                <w:color w:val="auto"/>
                <w:highlight w:val="none"/>
                <w:u w:val="none"/>
                <w:lang w:val="en-US" w:eastAsia="zh-CN"/>
              </w:rPr>
              <w:t>厂内不设隔油池，新增搅拌池以及细砂分离机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185" w:type="dxa"/>
            <w:vMerge w:val="continue"/>
            <w:vAlign w:val="center"/>
          </w:tcPr>
          <w:p>
            <w:pPr>
              <w:jc w:val="center"/>
              <w:rPr>
                <w:rFonts w:hint="eastAsia" w:ascii="Times New Roman" w:hAnsi="Times New Roman" w:eastAsia="仿宋" w:cs="Times New Roman"/>
                <w:sz w:val="21"/>
                <w:szCs w:val="21"/>
                <w:u w:val="none"/>
                <w:lang w:val="en-US" w:eastAsia="zh-CN"/>
              </w:rPr>
            </w:pPr>
          </w:p>
        </w:tc>
        <w:tc>
          <w:tcPr>
            <w:tcW w:w="1092" w:type="dxa"/>
            <w:vMerge w:val="continue"/>
            <w:vAlign w:val="center"/>
          </w:tcPr>
          <w:p>
            <w:pPr>
              <w:jc w:val="center"/>
              <w:rPr>
                <w:rFonts w:hint="eastAsia" w:ascii="Times New Roman" w:hAnsi="Times New Roman" w:eastAsia="仿宋" w:cs="Times New Roman"/>
                <w:sz w:val="21"/>
                <w:szCs w:val="21"/>
                <w:u w:val="none"/>
                <w:lang w:val="en-US" w:eastAsia="zh-CN"/>
              </w:rPr>
            </w:pPr>
          </w:p>
        </w:tc>
        <w:tc>
          <w:tcPr>
            <w:tcW w:w="3300" w:type="dxa"/>
            <w:vAlign w:val="center"/>
          </w:tcPr>
          <w:p>
            <w:pPr>
              <w:jc w:val="left"/>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GB" w:eastAsia="zh-CN"/>
              </w:rPr>
              <w:t>生活污水经化粪池预处理后定期作农肥。</w:t>
            </w:r>
          </w:p>
        </w:tc>
        <w:tc>
          <w:tcPr>
            <w:tcW w:w="3187" w:type="dxa"/>
            <w:vAlign w:val="center"/>
          </w:tcPr>
          <w:p>
            <w:pPr>
              <w:jc w:val="left"/>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sz w:val="21"/>
                <w:szCs w:val="21"/>
                <w:u w:val="none"/>
                <w:lang w:val="en-GB" w:eastAsia="zh-CN"/>
              </w:rPr>
              <w:t>生活污水经化粪池（</w:t>
            </w:r>
            <w:r>
              <w:rPr>
                <w:rFonts w:hint="eastAsia" w:ascii="Times New Roman" w:hAnsi="Times New Roman" w:eastAsia="仿宋" w:cs="Times New Roman"/>
                <w:sz w:val="21"/>
                <w:szCs w:val="21"/>
                <w:u w:val="none"/>
                <w:lang w:val="en-US" w:eastAsia="zh-CN"/>
              </w:rPr>
              <w:t>8m</w:t>
            </w:r>
            <w:r>
              <w:rPr>
                <w:rFonts w:hint="eastAsia" w:ascii="Times New Roman" w:hAnsi="Times New Roman" w:eastAsia="仿宋" w:cs="Times New Roman"/>
                <w:sz w:val="21"/>
                <w:szCs w:val="21"/>
                <w:u w:val="none"/>
                <w:vertAlign w:val="superscript"/>
                <w:lang w:val="en-US" w:eastAsia="zh-CN"/>
              </w:rPr>
              <w:t>3</w:t>
            </w:r>
            <w:r>
              <w:rPr>
                <w:rFonts w:hint="eastAsia" w:ascii="Times New Roman" w:hAnsi="Times New Roman" w:eastAsia="仿宋" w:cs="Times New Roman"/>
                <w:sz w:val="21"/>
                <w:szCs w:val="21"/>
                <w:u w:val="none"/>
                <w:lang w:val="en-GB" w:eastAsia="zh-CN"/>
              </w:rPr>
              <w:t>）预处理后定期作农肥。</w:t>
            </w:r>
          </w:p>
        </w:tc>
        <w:tc>
          <w:tcPr>
            <w:tcW w:w="1139" w:type="dxa"/>
            <w:vAlign w:val="center"/>
          </w:tcPr>
          <w:p>
            <w:pPr>
              <w:bidi w:val="0"/>
              <w:jc w:val="center"/>
              <w:rPr>
                <w:rFonts w:hint="eastAsia" w:ascii="Times New Roman" w:hAnsi="Times New Roman" w:eastAsia="仿宋" w:cs="Times New Roman"/>
                <w:color w:val="auto"/>
                <w:highlight w:val="yellow"/>
                <w:u w:val="none"/>
                <w:lang w:val="en-US" w:eastAsia="zh-CN"/>
              </w:rPr>
            </w:pPr>
            <w:r>
              <w:rPr>
                <w:rFonts w:hint="eastAsia" w:ascii="Times New Roman" w:hAnsi="Times New Roman" w:eastAsia="仿宋" w:cs="Times New Roman"/>
                <w:highlight w:val="none"/>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85" w:type="dxa"/>
            <w:vMerge w:val="continue"/>
            <w:vAlign w:val="center"/>
          </w:tcPr>
          <w:p>
            <w:pPr>
              <w:jc w:val="center"/>
              <w:rPr>
                <w:rFonts w:hint="default" w:ascii="Times New Roman" w:hAnsi="Times New Roman" w:eastAsia="仿宋" w:cs="Times New Roman"/>
                <w:sz w:val="21"/>
                <w:szCs w:val="21"/>
                <w:u w:val="none"/>
                <w:lang w:val="en-GB" w:eastAsia="zh-CN"/>
              </w:rPr>
            </w:pPr>
          </w:p>
        </w:tc>
        <w:tc>
          <w:tcPr>
            <w:tcW w:w="1092" w:type="dxa"/>
            <w:vAlign w:val="center"/>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US" w:eastAsia="zh-CN"/>
              </w:rPr>
              <w:t>废气</w:t>
            </w:r>
          </w:p>
        </w:tc>
        <w:tc>
          <w:tcPr>
            <w:tcW w:w="3300" w:type="dxa"/>
            <w:vAlign w:val="center"/>
          </w:tcPr>
          <w:p>
            <w:pPr>
              <w:jc w:val="both"/>
              <w:rPr>
                <w:rFonts w:hint="default" w:ascii="Times New Roman" w:hAnsi="Times New Roman" w:eastAsia="仿宋" w:cs="Times New Roman"/>
                <w:color w:val="auto"/>
                <w:sz w:val="21"/>
                <w:szCs w:val="21"/>
                <w:u w:val="none"/>
                <w:lang w:val="en-GB" w:eastAsia="zh-CN"/>
              </w:rPr>
            </w:pPr>
            <w:r>
              <w:rPr>
                <w:rFonts w:hint="default" w:ascii="Times New Roman" w:hAnsi="Times New Roman" w:eastAsia="仿宋" w:cs="Times New Roman"/>
                <w:color w:val="auto"/>
                <w:sz w:val="21"/>
                <w:szCs w:val="21"/>
                <w:u w:val="none"/>
                <w:lang w:val="en-GB" w:eastAsia="zh-CN"/>
              </w:rPr>
              <w:t>①筒仓粉尘上方设置袋式除尘器；搅拌主机上方设置袋式除尘器；搅拌主楼除进出口外，全密闭；原料堆场四周设三面围挡顶部加盖厂棚，对堆场表面定时进行喷雾抑尘作业，以控制漫撒及无组织排放粉尘；砂石料传送使用密闭式传送带；</w:t>
            </w:r>
          </w:p>
          <w:p>
            <w:pPr>
              <w:jc w:val="both"/>
              <w:rPr>
                <w:rFonts w:hint="default" w:ascii="Times New Roman" w:hAnsi="Times New Roman" w:eastAsia="仿宋" w:cs="Times New Roman"/>
                <w:color w:val="auto"/>
                <w:sz w:val="21"/>
                <w:szCs w:val="21"/>
                <w:u w:val="none"/>
                <w:lang w:val="en-GB" w:eastAsia="zh-CN"/>
              </w:rPr>
            </w:pPr>
            <w:r>
              <w:rPr>
                <w:rFonts w:hint="default" w:ascii="Times New Roman" w:hAnsi="Times New Roman" w:eastAsia="仿宋" w:cs="Times New Roman"/>
                <w:color w:val="auto"/>
                <w:sz w:val="21"/>
                <w:szCs w:val="21"/>
                <w:u w:val="none"/>
                <w:lang w:val="en-GB" w:eastAsia="zh-CN"/>
              </w:rPr>
              <w:t>②厂区地面硬化，厂区道路定期清理，旱季时洒水抑尘、保持路面清洁和相对湿度；</w:t>
            </w:r>
          </w:p>
          <w:p>
            <w:pPr>
              <w:jc w:val="both"/>
              <w:rPr>
                <w:rFonts w:hint="default" w:ascii="Times New Roman" w:hAnsi="Times New Roman" w:eastAsia="仿宋" w:cs="Times New Roman"/>
                <w:color w:val="auto"/>
                <w:sz w:val="21"/>
                <w:szCs w:val="21"/>
                <w:u w:val="none"/>
                <w:lang w:val="en-GB" w:eastAsia="zh-CN"/>
              </w:rPr>
            </w:pPr>
            <w:r>
              <w:rPr>
                <w:rFonts w:hint="default" w:ascii="Times New Roman" w:hAnsi="Times New Roman" w:eastAsia="仿宋" w:cs="Times New Roman"/>
                <w:color w:val="auto"/>
                <w:sz w:val="21"/>
                <w:szCs w:val="21"/>
                <w:u w:val="none"/>
                <w:lang w:val="en-GB" w:eastAsia="zh-CN"/>
              </w:rPr>
              <w:t>③在进出口设置全自动洗车池，对进出车辆进行冲洗，对车辆进行加盖防尘处理。</w:t>
            </w:r>
          </w:p>
        </w:tc>
        <w:tc>
          <w:tcPr>
            <w:tcW w:w="3187" w:type="dxa"/>
            <w:vAlign w:val="center"/>
          </w:tcPr>
          <w:p>
            <w:pPr>
              <w:jc w:val="both"/>
              <w:rPr>
                <w:rFonts w:hint="default" w:ascii="Times New Roman" w:hAnsi="Times New Roman" w:eastAsia="仿宋" w:cs="Times New Roman"/>
                <w:color w:val="auto"/>
                <w:sz w:val="21"/>
                <w:szCs w:val="21"/>
                <w:u w:val="none"/>
                <w:lang w:val="en-GB" w:eastAsia="zh-CN"/>
              </w:rPr>
            </w:pPr>
            <w:r>
              <w:rPr>
                <w:rFonts w:hint="default" w:ascii="Times New Roman" w:hAnsi="Times New Roman" w:eastAsia="仿宋" w:cs="Times New Roman"/>
                <w:color w:val="auto"/>
                <w:sz w:val="21"/>
                <w:szCs w:val="21"/>
                <w:u w:val="none"/>
                <w:lang w:val="en-GB" w:eastAsia="zh-CN"/>
              </w:rPr>
              <w:t>①</w:t>
            </w:r>
            <w:r>
              <w:rPr>
                <w:rFonts w:hint="eastAsia" w:ascii="Times New Roman" w:hAnsi="Times New Roman" w:eastAsia="仿宋" w:cs="Times New Roman"/>
                <w:color w:val="auto"/>
                <w:sz w:val="21"/>
                <w:szCs w:val="21"/>
                <w:u w:val="none"/>
                <w:lang w:val="en-US" w:eastAsia="zh-CN"/>
              </w:rPr>
              <w:t>厂内</w:t>
            </w:r>
            <w:r>
              <w:rPr>
                <w:rFonts w:hint="default" w:ascii="Times New Roman" w:hAnsi="Times New Roman" w:eastAsia="仿宋" w:cs="Times New Roman"/>
                <w:color w:val="auto"/>
                <w:sz w:val="21"/>
                <w:szCs w:val="21"/>
                <w:u w:val="none"/>
                <w:lang w:val="en-GB" w:eastAsia="zh-CN"/>
              </w:rPr>
              <w:t>筒仓粉尘</w:t>
            </w:r>
            <w:r>
              <w:rPr>
                <w:rFonts w:hint="eastAsia" w:ascii="Times New Roman" w:hAnsi="Times New Roman" w:eastAsia="仿宋" w:cs="Times New Roman"/>
                <w:color w:val="auto"/>
                <w:sz w:val="21"/>
                <w:szCs w:val="21"/>
                <w:u w:val="none"/>
                <w:lang w:val="en-US" w:eastAsia="zh-CN"/>
              </w:rPr>
              <w:t>经</w:t>
            </w:r>
            <w:r>
              <w:rPr>
                <w:rFonts w:hint="default" w:ascii="Times New Roman" w:hAnsi="Times New Roman" w:eastAsia="仿宋" w:cs="Times New Roman"/>
                <w:color w:val="auto"/>
                <w:sz w:val="21"/>
                <w:szCs w:val="21"/>
                <w:u w:val="none"/>
                <w:lang w:val="en-GB" w:eastAsia="zh-CN"/>
              </w:rPr>
              <w:t>袋式除尘器</w:t>
            </w:r>
            <w:r>
              <w:rPr>
                <w:rFonts w:hint="eastAsia" w:ascii="Times New Roman" w:hAnsi="Times New Roman" w:eastAsia="仿宋" w:cs="Times New Roman"/>
                <w:color w:val="auto"/>
                <w:sz w:val="21"/>
                <w:szCs w:val="21"/>
                <w:u w:val="none"/>
                <w:lang w:val="en-US" w:eastAsia="zh-CN"/>
              </w:rPr>
              <w:t>处</w:t>
            </w:r>
            <w:r>
              <w:rPr>
                <w:rFonts w:hint="eastAsia" w:ascii="Times New Roman" w:hAnsi="Times New Roman" w:eastAsia="仿宋" w:cs="Times New Roman"/>
                <w:color w:val="auto"/>
                <w:sz w:val="21"/>
                <w:szCs w:val="21"/>
                <w:highlight w:val="none"/>
                <w:u w:val="none"/>
                <w:lang w:val="en-US" w:eastAsia="zh-CN"/>
              </w:rPr>
              <w:t>理后达标排放</w:t>
            </w:r>
            <w:r>
              <w:rPr>
                <w:rFonts w:hint="default" w:ascii="Times New Roman" w:hAnsi="Times New Roman" w:eastAsia="仿宋" w:cs="Times New Roman"/>
                <w:color w:val="auto"/>
                <w:sz w:val="21"/>
                <w:szCs w:val="21"/>
                <w:highlight w:val="none"/>
                <w:u w:val="none"/>
                <w:lang w:val="en-GB" w:eastAsia="zh-CN"/>
              </w:rPr>
              <w:t>；搅拌主机上方设置袋式除尘器</w:t>
            </w:r>
            <w:r>
              <w:rPr>
                <w:rFonts w:hint="eastAsia" w:ascii="Times New Roman" w:hAnsi="Times New Roman" w:eastAsia="仿宋" w:cs="Times New Roman"/>
                <w:color w:val="auto"/>
                <w:sz w:val="21"/>
                <w:szCs w:val="21"/>
                <w:highlight w:val="none"/>
                <w:u w:val="none"/>
                <w:lang w:val="en-GB" w:eastAsia="zh-CN"/>
              </w:rPr>
              <w:t>，</w:t>
            </w:r>
            <w:r>
              <w:rPr>
                <w:rFonts w:hint="eastAsia" w:ascii="Times New Roman" w:hAnsi="Times New Roman" w:eastAsia="仿宋" w:cs="Times New Roman"/>
                <w:color w:val="auto"/>
                <w:sz w:val="21"/>
                <w:szCs w:val="21"/>
                <w:highlight w:val="none"/>
                <w:u w:val="none"/>
                <w:lang w:val="en-US" w:eastAsia="zh-CN"/>
              </w:rPr>
              <w:t>通过除尘器除尘后达标排放</w:t>
            </w:r>
            <w:r>
              <w:rPr>
                <w:rFonts w:hint="default" w:ascii="Times New Roman" w:hAnsi="Times New Roman" w:eastAsia="仿宋" w:cs="Times New Roman"/>
                <w:color w:val="auto"/>
                <w:sz w:val="21"/>
                <w:szCs w:val="21"/>
                <w:highlight w:val="none"/>
                <w:u w:val="none"/>
                <w:lang w:val="en-GB" w:eastAsia="zh-CN"/>
              </w:rPr>
              <w:t>；搅拌主楼除进出口外，全密闭；原料堆场</w:t>
            </w:r>
            <w:r>
              <w:rPr>
                <w:rFonts w:hint="eastAsia" w:ascii="Times New Roman" w:hAnsi="Times New Roman" w:eastAsia="仿宋" w:cs="Times New Roman"/>
                <w:color w:val="auto"/>
                <w:sz w:val="21"/>
                <w:szCs w:val="21"/>
                <w:highlight w:val="none"/>
                <w:u w:val="none"/>
                <w:lang w:val="en-US" w:eastAsia="zh-CN"/>
              </w:rPr>
              <w:t>位于封闭式厂房中，且在砂石堆场上方设置了喷雾除尘装置</w:t>
            </w:r>
            <w:r>
              <w:rPr>
                <w:rFonts w:hint="default" w:ascii="Times New Roman" w:hAnsi="Times New Roman" w:eastAsia="仿宋" w:cs="Times New Roman"/>
                <w:color w:val="auto"/>
                <w:sz w:val="21"/>
                <w:szCs w:val="21"/>
                <w:highlight w:val="none"/>
                <w:u w:val="none"/>
                <w:lang w:val="en-GB" w:eastAsia="zh-CN"/>
              </w:rPr>
              <w:t>；砂石料传送</w:t>
            </w:r>
            <w:r>
              <w:rPr>
                <w:rFonts w:hint="eastAsia" w:ascii="Times New Roman" w:hAnsi="Times New Roman" w:eastAsia="仿宋" w:cs="Times New Roman"/>
                <w:color w:val="auto"/>
                <w:sz w:val="21"/>
                <w:szCs w:val="21"/>
                <w:highlight w:val="none"/>
                <w:u w:val="none"/>
                <w:lang w:val="en-US" w:eastAsia="zh-CN"/>
              </w:rPr>
              <w:t>采用</w:t>
            </w:r>
            <w:r>
              <w:rPr>
                <w:rFonts w:hint="default" w:ascii="Times New Roman" w:hAnsi="Times New Roman" w:eastAsia="仿宋" w:cs="Times New Roman"/>
                <w:color w:val="auto"/>
                <w:sz w:val="21"/>
                <w:szCs w:val="21"/>
                <w:highlight w:val="none"/>
                <w:u w:val="none"/>
                <w:lang w:val="en-GB" w:eastAsia="zh-CN"/>
              </w:rPr>
              <w:t>密闭式传送带</w:t>
            </w:r>
            <w:r>
              <w:rPr>
                <w:rFonts w:hint="eastAsia" w:ascii="Times New Roman" w:hAnsi="Times New Roman" w:eastAsia="仿宋" w:cs="Times New Roman"/>
                <w:color w:val="auto"/>
                <w:sz w:val="21"/>
                <w:szCs w:val="21"/>
                <w:highlight w:val="none"/>
                <w:u w:val="none"/>
                <w:lang w:val="en-GB" w:eastAsia="zh-CN"/>
              </w:rPr>
              <w:t>。</w:t>
            </w:r>
          </w:p>
          <w:p>
            <w:pPr>
              <w:jc w:val="both"/>
              <w:rPr>
                <w:rFonts w:hint="default" w:ascii="Times New Roman" w:hAnsi="Times New Roman" w:eastAsia="仿宋" w:cs="Times New Roman"/>
                <w:color w:val="auto"/>
                <w:sz w:val="21"/>
                <w:szCs w:val="21"/>
                <w:u w:val="none"/>
                <w:lang w:val="en-GB" w:eastAsia="zh-CN"/>
              </w:rPr>
            </w:pPr>
            <w:r>
              <w:rPr>
                <w:rFonts w:hint="default" w:ascii="Times New Roman" w:hAnsi="Times New Roman" w:eastAsia="仿宋" w:cs="Times New Roman"/>
                <w:color w:val="auto"/>
                <w:sz w:val="21"/>
                <w:szCs w:val="21"/>
                <w:u w:val="none"/>
                <w:lang w:val="en-GB" w:eastAsia="zh-CN"/>
              </w:rPr>
              <w:t>②厂区地面</w:t>
            </w:r>
            <w:r>
              <w:rPr>
                <w:rFonts w:hint="eastAsia" w:ascii="Times New Roman" w:hAnsi="Times New Roman" w:eastAsia="仿宋" w:cs="Times New Roman"/>
                <w:color w:val="auto"/>
                <w:sz w:val="21"/>
                <w:szCs w:val="21"/>
                <w:u w:val="none"/>
                <w:lang w:val="en-US" w:eastAsia="zh-CN"/>
              </w:rPr>
              <w:t>全部采取水泥</w:t>
            </w:r>
            <w:r>
              <w:rPr>
                <w:rFonts w:hint="default" w:ascii="Times New Roman" w:hAnsi="Times New Roman" w:eastAsia="仿宋" w:cs="Times New Roman"/>
                <w:color w:val="auto"/>
                <w:sz w:val="21"/>
                <w:szCs w:val="21"/>
                <w:u w:val="none"/>
                <w:lang w:val="en-GB" w:eastAsia="zh-CN"/>
              </w:rPr>
              <w:t>硬化，</w:t>
            </w:r>
            <w:r>
              <w:rPr>
                <w:rFonts w:hint="eastAsia" w:ascii="Times New Roman" w:hAnsi="Times New Roman" w:eastAsia="仿宋" w:cs="Times New Roman"/>
                <w:color w:val="auto"/>
                <w:kern w:val="2"/>
                <w:sz w:val="21"/>
                <w:szCs w:val="24"/>
                <w:u w:val="none"/>
                <w:lang w:val="en-US" w:eastAsia="zh-CN" w:bidi="ar-SA"/>
              </w:rPr>
              <w:t>厂内另设有洒水车一辆，</w:t>
            </w:r>
            <w:r>
              <w:rPr>
                <w:rFonts w:hint="default" w:ascii="Times New Roman" w:hAnsi="Times New Roman" w:eastAsia="仿宋" w:cs="Times New Roman"/>
                <w:color w:val="auto"/>
                <w:sz w:val="21"/>
                <w:szCs w:val="21"/>
                <w:u w:val="none"/>
                <w:lang w:val="en-GB" w:eastAsia="zh-CN"/>
              </w:rPr>
              <w:t>道路定期清理</w:t>
            </w:r>
            <w:r>
              <w:rPr>
                <w:rFonts w:hint="eastAsia" w:ascii="Times New Roman" w:hAnsi="Times New Roman" w:eastAsia="仿宋" w:cs="Times New Roman"/>
                <w:color w:val="auto"/>
                <w:sz w:val="21"/>
                <w:szCs w:val="21"/>
                <w:u w:val="none"/>
                <w:lang w:val="en-GB" w:eastAsia="zh-CN"/>
              </w:rPr>
              <w:t>，</w:t>
            </w:r>
            <w:r>
              <w:rPr>
                <w:rFonts w:hint="eastAsia" w:ascii="Times New Roman" w:hAnsi="Times New Roman" w:eastAsia="仿宋" w:cs="Times New Roman"/>
                <w:color w:val="auto"/>
                <w:sz w:val="21"/>
                <w:szCs w:val="21"/>
                <w:u w:val="none"/>
                <w:lang w:val="en-US" w:eastAsia="zh-CN"/>
              </w:rPr>
              <w:t>洒水抑尘，</w:t>
            </w:r>
            <w:r>
              <w:rPr>
                <w:rFonts w:hint="eastAsia" w:ascii="Times New Roman" w:hAnsi="Times New Roman" w:eastAsia="仿宋" w:cs="Times New Roman"/>
                <w:color w:val="auto"/>
                <w:kern w:val="2"/>
                <w:sz w:val="21"/>
                <w:szCs w:val="24"/>
                <w:u w:val="none"/>
                <w:lang w:val="en-US" w:eastAsia="zh-CN" w:bidi="ar-SA"/>
              </w:rPr>
              <w:t>由此可进一步减少扬尘污染；</w:t>
            </w:r>
          </w:p>
          <w:p>
            <w:pPr>
              <w:bidi w:val="0"/>
              <w:jc w:val="left"/>
              <w:rPr>
                <w:rFonts w:hint="default" w:ascii="Times New Roman" w:hAnsi="Times New Roman" w:eastAsia="仿宋" w:cs="Times New Roman"/>
                <w:color w:val="auto"/>
                <w:kern w:val="2"/>
                <w:sz w:val="21"/>
                <w:szCs w:val="24"/>
                <w:u w:val="none"/>
                <w:lang w:val="en-US" w:eastAsia="zh-CN" w:bidi="ar-SA"/>
              </w:rPr>
            </w:pPr>
            <w:r>
              <w:rPr>
                <w:rFonts w:hint="default" w:ascii="Times New Roman" w:hAnsi="Times New Roman" w:eastAsia="仿宋" w:cs="Times New Roman"/>
                <w:color w:val="auto"/>
                <w:sz w:val="21"/>
                <w:szCs w:val="21"/>
                <w:u w:val="none"/>
                <w:lang w:val="en-GB" w:eastAsia="zh-CN"/>
              </w:rPr>
              <w:t>③</w:t>
            </w:r>
            <w:r>
              <w:rPr>
                <w:rFonts w:hint="eastAsia" w:ascii="Times New Roman" w:hAnsi="Times New Roman" w:eastAsia="仿宋" w:cs="Times New Roman"/>
                <w:color w:val="auto"/>
                <w:sz w:val="21"/>
                <w:szCs w:val="21"/>
                <w:u w:val="none"/>
                <w:lang w:val="en-US" w:eastAsia="zh-CN"/>
              </w:rPr>
              <w:t>厂区进口设置洗车平台</w:t>
            </w:r>
            <w:r>
              <w:rPr>
                <w:rFonts w:hint="default" w:ascii="Times New Roman" w:hAnsi="Times New Roman" w:eastAsia="仿宋" w:cs="Times New Roman"/>
                <w:color w:val="auto"/>
                <w:sz w:val="21"/>
                <w:szCs w:val="21"/>
                <w:u w:val="none"/>
                <w:lang w:val="en-GB" w:eastAsia="zh-CN"/>
              </w:rPr>
              <w:t>，对进出车辆进行</w:t>
            </w:r>
            <w:r>
              <w:rPr>
                <w:rFonts w:hint="eastAsia" w:ascii="Times New Roman" w:hAnsi="Times New Roman" w:eastAsia="仿宋" w:cs="Times New Roman"/>
                <w:color w:val="auto"/>
                <w:sz w:val="21"/>
                <w:szCs w:val="21"/>
                <w:u w:val="none"/>
                <w:lang w:val="en-US" w:eastAsia="zh-CN"/>
              </w:rPr>
              <w:t>外部轮胎进行</w:t>
            </w:r>
            <w:r>
              <w:rPr>
                <w:rFonts w:hint="default" w:ascii="Times New Roman" w:hAnsi="Times New Roman" w:eastAsia="仿宋" w:cs="Times New Roman"/>
                <w:color w:val="auto"/>
                <w:sz w:val="21"/>
                <w:szCs w:val="21"/>
                <w:u w:val="none"/>
                <w:lang w:val="en-GB" w:eastAsia="zh-CN"/>
              </w:rPr>
              <w:t>冲洗，</w:t>
            </w:r>
            <w:r>
              <w:rPr>
                <w:rFonts w:hint="eastAsia" w:ascii="Times New Roman" w:hAnsi="Times New Roman" w:eastAsia="仿宋" w:cs="Times New Roman"/>
                <w:color w:val="auto"/>
                <w:sz w:val="21"/>
                <w:szCs w:val="21"/>
                <w:u w:val="none"/>
                <w:lang w:val="en-US" w:eastAsia="zh-CN"/>
              </w:rPr>
              <w:t>进出</w:t>
            </w:r>
            <w:r>
              <w:rPr>
                <w:rFonts w:hint="default" w:ascii="Times New Roman" w:hAnsi="Times New Roman" w:eastAsia="仿宋" w:cs="Times New Roman"/>
                <w:color w:val="auto"/>
                <w:sz w:val="21"/>
                <w:szCs w:val="21"/>
                <w:u w:val="none"/>
                <w:lang w:val="en-GB" w:eastAsia="zh-CN"/>
              </w:rPr>
              <w:t>车辆</w:t>
            </w:r>
            <w:r>
              <w:rPr>
                <w:rFonts w:hint="eastAsia" w:ascii="Times New Roman" w:hAnsi="Times New Roman" w:eastAsia="仿宋" w:cs="Times New Roman"/>
                <w:color w:val="auto"/>
                <w:sz w:val="21"/>
                <w:szCs w:val="21"/>
                <w:u w:val="none"/>
                <w:lang w:val="en-US" w:eastAsia="zh-CN"/>
              </w:rPr>
              <w:t>全部采用篷布遮盖，减少无组织废气的产生</w:t>
            </w:r>
            <w:r>
              <w:rPr>
                <w:rFonts w:hint="default" w:ascii="Times New Roman" w:hAnsi="Times New Roman" w:eastAsia="仿宋" w:cs="Times New Roman"/>
                <w:color w:val="auto"/>
                <w:sz w:val="21"/>
                <w:szCs w:val="21"/>
                <w:u w:val="none"/>
                <w:lang w:val="en-GB" w:eastAsia="zh-CN"/>
              </w:rPr>
              <w:t>。</w:t>
            </w:r>
          </w:p>
        </w:tc>
        <w:tc>
          <w:tcPr>
            <w:tcW w:w="1139" w:type="dxa"/>
            <w:vAlign w:val="center"/>
          </w:tcPr>
          <w:p>
            <w:pPr>
              <w:bidi w:val="0"/>
              <w:jc w:val="center"/>
              <w:rPr>
                <w:rFonts w:hint="default" w:ascii="Times New Roman" w:hAnsi="Times New Roman" w:eastAsia="仿宋" w:cs="Times New Roman"/>
                <w:color w:val="auto"/>
                <w:highlight w:val="yellow"/>
                <w:u w:val="none"/>
                <w:lang w:val="en-US" w:eastAsia="zh-CN"/>
              </w:rPr>
            </w:pPr>
            <w:r>
              <w:rPr>
                <w:rFonts w:hint="eastAsia" w:ascii="Times New Roman" w:hAnsi="Times New Roman" w:eastAsia="仿宋" w:cs="Times New Roman"/>
                <w:highlight w:val="none"/>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85" w:type="dxa"/>
            <w:vMerge w:val="continue"/>
            <w:vAlign w:val="center"/>
          </w:tcPr>
          <w:p>
            <w:pPr>
              <w:jc w:val="center"/>
              <w:rPr>
                <w:rFonts w:hint="default" w:ascii="Times New Roman" w:hAnsi="Times New Roman" w:eastAsia="仿宋" w:cs="Times New Roman"/>
                <w:sz w:val="21"/>
                <w:szCs w:val="21"/>
                <w:u w:val="none"/>
                <w:lang w:val="en-GB" w:eastAsia="zh-CN"/>
              </w:rPr>
            </w:pPr>
          </w:p>
        </w:tc>
        <w:tc>
          <w:tcPr>
            <w:tcW w:w="1092" w:type="dxa"/>
            <w:vAlign w:val="center"/>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US" w:eastAsia="zh-CN"/>
              </w:rPr>
              <w:t>噪声</w:t>
            </w:r>
          </w:p>
        </w:tc>
        <w:tc>
          <w:tcPr>
            <w:tcW w:w="3300" w:type="dxa"/>
            <w:vAlign w:val="center"/>
          </w:tcPr>
          <w:p>
            <w:pPr>
              <w:jc w:val="both"/>
              <w:rPr>
                <w:rFonts w:hint="default" w:ascii="Times New Roman" w:hAnsi="Times New Roman" w:eastAsia="仿宋" w:cs="Times New Roman"/>
                <w:color w:val="auto"/>
                <w:sz w:val="21"/>
                <w:szCs w:val="21"/>
                <w:u w:val="none"/>
                <w:lang w:val="en-US" w:eastAsia="zh-CN"/>
              </w:rPr>
            </w:pPr>
            <w:r>
              <w:rPr>
                <w:rFonts w:hint="default" w:ascii="Times New Roman" w:hAnsi="Times New Roman" w:eastAsia="仿宋" w:cs="Times New Roman"/>
                <w:color w:val="auto"/>
                <w:sz w:val="21"/>
                <w:szCs w:val="21"/>
                <w:u w:val="none"/>
                <w:lang w:val="en-GB" w:eastAsia="zh-CN"/>
              </w:rPr>
              <w:t>基础减震，厂房隔声等</w:t>
            </w:r>
          </w:p>
        </w:tc>
        <w:tc>
          <w:tcPr>
            <w:tcW w:w="3187" w:type="dxa"/>
            <w:vAlign w:val="center"/>
          </w:tcPr>
          <w:p>
            <w:pPr>
              <w:bidi w:val="0"/>
              <w:jc w:val="left"/>
              <w:rPr>
                <w:rFonts w:hint="default" w:ascii="Times New Roman" w:hAnsi="Times New Roman" w:eastAsia="仿宋" w:cs="Times New Roman"/>
                <w:kern w:val="2"/>
                <w:sz w:val="21"/>
                <w:szCs w:val="24"/>
                <w:u w:val="none"/>
                <w:lang w:val="en-US" w:eastAsia="zh-CN" w:bidi="ar-SA"/>
              </w:rPr>
            </w:pPr>
            <w:r>
              <w:rPr>
                <w:rFonts w:hint="eastAsia" w:ascii="Times New Roman" w:hAnsi="Times New Roman" w:eastAsia="仿宋" w:cs="Times New Roman"/>
                <w:kern w:val="2"/>
                <w:sz w:val="21"/>
                <w:szCs w:val="24"/>
                <w:u w:val="none"/>
                <w:lang w:val="en-US" w:eastAsia="zh-CN" w:bidi="ar-SA"/>
              </w:rPr>
              <w:t>本项目通过选用低噪声设备，高噪声设备远离环境敏感点设置，同时采取减震、隔声墙、距离衰弱等措施，以确保厂界噪声能达标排放。</w:t>
            </w:r>
          </w:p>
        </w:tc>
        <w:tc>
          <w:tcPr>
            <w:tcW w:w="1139" w:type="dxa"/>
            <w:vAlign w:val="center"/>
          </w:tcPr>
          <w:p>
            <w:pPr>
              <w:bidi w:val="0"/>
              <w:jc w:val="center"/>
              <w:rPr>
                <w:rFonts w:hint="default" w:ascii="Times New Roman" w:hAnsi="Times New Roman" w:eastAsia="仿宋" w:cs="Times New Roman"/>
                <w:highlight w:val="yellow"/>
                <w:u w:val="none"/>
                <w:lang w:val="en-US" w:eastAsia="zh-CN"/>
              </w:rPr>
            </w:pPr>
            <w:r>
              <w:rPr>
                <w:rFonts w:hint="eastAsia" w:ascii="Times New Roman" w:hAnsi="Times New Roman" w:eastAsia="仿宋" w:cs="Times New Roman"/>
                <w:highlight w:val="none"/>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85" w:type="dxa"/>
            <w:vMerge w:val="continue"/>
            <w:vAlign w:val="center"/>
          </w:tcPr>
          <w:p>
            <w:pPr>
              <w:jc w:val="center"/>
              <w:rPr>
                <w:rFonts w:hint="default" w:ascii="Times New Roman" w:hAnsi="Times New Roman" w:eastAsia="仿宋" w:cs="Times New Roman"/>
                <w:sz w:val="21"/>
                <w:szCs w:val="21"/>
                <w:u w:val="none"/>
                <w:lang w:val="en-GB" w:eastAsia="zh-CN"/>
              </w:rPr>
            </w:pPr>
          </w:p>
        </w:tc>
        <w:tc>
          <w:tcPr>
            <w:tcW w:w="1092" w:type="dxa"/>
            <w:vAlign w:val="center"/>
          </w:tcPr>
          <w:p>
            <w:pPr>
              <w:jc w:val="center"/>
              <w:rPr>
                <w:rFonts w:hint="default" w:ascii="Times New Roman" w:hAnsi="Times New Roman" w:eastAsia="仿宋" w:cs="Times New Roman"/>
                <w:sz w:val="21"/>
                <w:szCs w:val="21"/>
                <w:u w:val="none"/>
                <w:lang w:val="en-GB" w:eastAsia="zh-CN"/>
              </w:rPr>
            </w:pPr>
            <w:r>
              <w:rPr>
                <w:rFonts w:hint="eastAsia" w:ascii="Times New Roman" w:hAnsi="Times New Roman" w:eastAsia="仿宋" w:cs="Times New Roman"/>
                <w:sz w:val="21"/>
                <w:szCs w:val="21"/>
                <w:u w:val="none"/>
                <w:lang w:val="en-US" w:eastAsia="zh-CN"/>
              </w:rPr>
              <w:t>固废</w:t>
            </w:r>
          </w:p>
        </w:tc>
        <w:tc>
          <w:tcPr>
            <w:tcW w:w="3300" w:type="dxa"/>
            <w:vAlign w:val="center"/>
          </w:tcPr>
          <w:p>
            <w:pPr>
              <w:jc w:val="both"/>
              <w:rPr>
                <w:rFonts w:hint="default" w:ascii="Times New Roman" w:hAnsi="Times New Roman" w:eastAsia="仿宋" w:cs="Times New Roman"/>
                <w:color w:val="auto"/>
                <w:sz w:val="21"/>
                <w:szCs w:val="21"/>
                <w:u w:val="none"/>
                <w:lang w:val="en-GB" w:eastAsia="zh-CN"/>
              </w:rPr>
            </w:pPr>
            <w:r>
              <w:rPr>
                <w:rFonts w:hint="default" w:ascii="Times New Roman" w:hAnsi="Times New Roman" w:eastAsia="仿宋" w:cs="Times New Roman"/>
                <w:color w:val="auto"/>
                <w:sz w:val="21"/>
                <w:szCs w:val="21"/>
                <w:u w:val="none"/>
                <w:lang w:val="en-GB" w:eastAsia="zh-CN"/>
              </w:rPr>
              <w:t>分类收集、妥善处置，固废间 5m</w:t>
            </w:r>
            <w:r>
              <w:rPr>
                <w:rFonts w:hint="default" w:ascii="Times New Roman" w:hAnsi="Times New Roman" w:eastAsia="仿宋" w:cs="Times New Roman"/>
                <w:color w:val="auto"/>
                <w:sz w:val="21"/>
                <w:szCs w:val="21"/>
                <w:u w:val="none"/>
                <w:vertAlign w:val="superscript"/>
                <w:lang w:val="en-GB" w:eastAsia="zh-CN"/>
              </w:rPr>
              <w:t>2</w:t>
            </w:r>
          </w:p>
        </w:tc>
        <w:tc>
          <w:tcPr>
            <w:tcW w:w="3187" w:type="dxa"/>
            <w:vAlign w:val="center"/>
          </w:tcPr>
          <w:p>
            <w:pPr>
              <w:bidi w:val="0"/>
              <w:jc w:val="center"/>
              <w:rPr>
                <w:rFonts w:hint="default" w:ascii="Times New Roman" w:hAnsi="Times New Roman" w:eastAsia="仿宋" w:cs="Times New Roman"/>
                <w:color w:val="auto"/>
                <w:kern w:val="2"/>
                <w:sz w:val="21"/>
                <w:szCs w:val="24"/>
                <w:u w:val="none"/>
                <w:lang w:val="en-US" w:eastAsia="zh-CN" w:bidi="ar-SA"/>
              </w:rPr>
            </w:pPr>
            <w:r>
              <w:rPr>
                <w:rFonts w:hint="eastAsia" w:ascii="Times New Roman" w:hAnsi="Times New Roman" w:eastAsia="仿宋" w:cs="Times New Roman"/>
                <w:color w:val="auto"/>
                <w:kern w:val="2"/>
                <w:sz w:val="21"/>
                <w:szCs w:val="24"/>
                <w:u w:val="none"/>
                <w:lang w:val="en-US" w:eastAsia="zh-CN" w:bidi="ar-SA"/>
              </w:rPr>
              <w:t>厂内已设置生活垃圾收集桶、一般固废暂存区和危废暂存间</w:t>
            </w:r>
          </w:p>
        </w:tc>
        <w:tc>
          <w:tcPr>
            <w:tcW w:w="1139" w:type="dxa"/>
            <w:vAlign w:val="center"/>
          </w:tcPr>
          <w:p>
            <w:pPr>
              <w:bidi w:val="0"/>
              <w:jc w:val="center"/>
              <w:rPr>
                <w:rFonts w:hint="default" w:ascii="Times New Roman" w:hAnsi="Times New Roman" w:eastAsia="仿宋" w:cs="Times New Roman"/>
                <w:highlight w:val="yellow"/>
                <w:u w:val="none"/>
                <w:lang w:val="en-US" w:eastAsia="zh-CN"/>
              </w:rPr>
            </w:pPr>
            <w:r>
              <w:rPr>
                <w:rFonts w:hint="eastAsia" w:ascii="Times New Roman" w:hAnsi="Times New Roman" w:eastAsia="仿宋" w:cs="Times New Roman"/>
                <w:highlight w:val="none"/>
                <w:u w:val="none"/>
                <w:lang w:val="en-US" w:eastAsia="zh-CN"/>
              </w:rPr>
              <w:t>新增危废暂存间（20m</w:t>
            </w:r>
            <w:r>
              <w:rPr>
                <w:rFonts w:hint="eastAsia" w:ascii="Times New Roman" w:hAnsi="Times New Roman" w:eastAsia="仿宋" w:cs="Times New Roman"/>
                <w:highlight w:val="none"/>
                <w:u w:val="none"/>
                <w:vertAlign w:val="superscript"/>
                <w:lang w:val="en-US" w:eastAsia="zh-CN"/>
              </w:rPr>
              <w:t>2</w:t>
            </w:r>
            <w:r>
              <w:rPr>
                <w:rFonts w:hint="eastAsia" w:ascii="Times New Roman" w:hAnsi="Times New Roman" w:eastAsia="仿宋" w:cs="Times New Roman"/>
                <w:highlight w:val="none"/>
                <w:u w:val="none"/>
                <w:lang w:val="en-US" w:eastAsia="zh-CN"/>
              </w:rPr>
              <w:t>）</w:t>
            </w:r>
          </w:p>
        </w:tc>
      </w:tr>
    </w:tbl>
    <w:p>
      <w:pPr>
        <w:bidi w:val="0"/>
        <w:rPr>
          <w:rFonts w:hint="eastAsia"/>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4"/>
        <w:rPr>
          <w:rFonts w:hint="default" w:ascii="Times New Roman" w:hAnsi="Times New Roman" w:eastAsia="华文仿宋" w:cs="Times New Roman"/>
          <w:color w:val="FF0000"/>
          <w:sz w:val="24"/>
          <w:szCs w:val="24"/>
          <w:u w:val="none"/>
          <w:lang w:val="en-US" w:eastAsia="zh-CN"/>
        </w:rPr>
      </w:pPr>
      <w:r>
        <w:rPr>
          <w:rFonts w:hint="eastAsia" w:ascii="Times New Roman" w:hAnsi="Times New Roman" w:eastAsia="华文仿宋" w:cs="Times New Roman"/>
          <w:sz w:val="24"/>
          <w:szCs w:val="24"/>
          <w:u w:val="none"/>
          <w:lang w:val="en-US" w:eastAsia="zh-CN"/>
        </w:rPr>
        <w:t>从上表可知，本项目一期工程实际建设情况与环评报告表中所要求的建设内容基本一致。部分区域的建设面积或有所变更 (实验室面积减少，砂石堆场面积增大、增加一个5t外加剂罐、车辆冲洗平台旁的沉淀池兼做初期雨水收集池、厂内不设隔油池，新增搅拌池以及细砂分离机、新增危废暂存间)。但不影响项目一期工程实际产能，不属于重大变更，</w:t>
      </w:r>
      <w:r>
        <w:rPr>
          <w:rFonts w:hint="eastAsia" w:ascii="Times New Roman" w:hAnsi="Times New Roman" w:eastAsia="华文仿宋" w:cs="Times New Roman"/>
          <w:color w:val="auto"/>
          <w:sz w:val="24"/>
          <w:szCs w:val="24"/>
          <w:highlight w:val="none"/>
          <w:u w:val="none"/>
          <w:lang w:val="en-US" w:eastAsia="zh-CN"/>
        </w:rPr>
        <w:t>将在第3.6节进行详细分析。</w:t>
      </w:r>
    </w:p>
    <w:p>
      <w:pPr>
        <w:numPr>
          <w:ilvl w:val="0"/>
          <w:numId w:val="2"/>
        </w:numPr>
        <w:spacing w:line="360" w:lineRule="auto"/>
        <w:jc w:val="both"/>
        <w:rPr>
          <w:rFonts w:hint="eastAsia" w:ascii="Times New Roman" w:hAnsi="Times New Roman" w:eastAsia="华文仿宋" w:cs="Times New Roman"/>
          <w:sz w:val="24"/>
          <w:szCs w:val="24"/>
          <w:u w:val="none"/>
          <w:lang w:val="en-US" w:eastAsia="zh-CN"/>
        </w:rPr>
      </w:pPr>
      <w:r>
        <w:rPr>
          <w:rFonts w:hint="eastAsia" w:ascii="Times New Roman" w:hAnsi="Times New Roman" w:eastAsia="华文仿宋" w:cs="Times New Roman"/>
          <w:sz w:val="24"/>
          <w:szCs w:val="24"/>
          <w:lang w:val="en-US" w:eastAsia="zh-CN"/>
        </w:rPr>
        <w:t>本项目一期工程主</w:t>
      </w:r>
      <w:r>
        <w:rPr>
          <w:rFonts w:hint="eastAsia" w:ascii="Times New Roman" w:hAnsi="Times New Roman" w:eastAsia="华文仿宋" w:cs="Times New Roman"/>
          <w:sz w:val="24"/>
          <w:szCs w:val="24"/>
          <w:u w:val="none"/>
          <w:lang w:val="en-US" w:eastAsia="zh-CN"/>
        </w:rPr>
        <w:t>要生产设备有以下几种：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hAnsi="Times New Roman" w:eastAsia="仿宋_GB2312" w:cs="Times New Roman"/>
          <w:b/>
          <w:color w:val="auto"/>
          <w:sz w:val="24"/>
          <w:szCs w:val="24"/>
          <w:u w:val="none"/>
          <w:lang w:eastAsia="zh-CN"/>
        </w:rPr>
        <w:t>表</w:t>
      </w:r>
      <w:r>
        <w:rPr>
          <w:rFonts w:hint="eastAsia" w:ascii="Times New Roman" w:hAnsi="Times New Roman" w:eastAsia="仿宋_GB2312" w:cs="Times New Roman"/>
          <w:b/>
          <w:color w:val="auto"/>
          <w:sz w:val="24"/>
          <w:szCs w:val="24"/>
          <w:u w:val="none"/>
          <w:lang w:val="en-US" w:eastAsia="zh-CN"/>
        </w:rPr>
        <w:t>3-4 一期工程主要仪器设备一览表</w:t>
      </w:r>
    </w:p>
    <w:tbl>
      <w:tblPr>
        <w:tblStyle w:val="23"/>
        <w:tblW w:w="56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660"/>
        <w:gridCol w:w="1613"/>
        <w:gridCol w:w="1920"/>
        <w:gridCol w:w="1605"/>
        <w:gridCol w:w="1530"/>
        <w:gridCol w:w="18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tblHeader/>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 w:cs="Times New Roman"/>
                <w:b/>
                <w:bCs/>
                <w:sz w:val="21"/>
                <w:szCs w:val="21"/>
                <w:lang w:val="en-US" w:eastAsia="zh-CN"/>
              </w:rPr>
            </w:pPr>
            <w:r>
              <w:rPr>
                <w:rFonts w:hint="eastAsia" w:ascii="Times New Roman" w:hAnsi="Times New Roman" w:eastAsia="仿宋" w:cs="Times New Roman"/>
                <w:b/>
                <w:bCs/>
                <w:sz w:val="21"/>
                <w:szCs w:val="21"/>
                <w:lang w:val="en-US" w:eastAsia="zh-CN"/>
              </w:rPr>
              <w:t>序号</w:t>
            </w:r>
          </w:p>
        </w:tc>
        <w:tc>
          <w:tcPr>
            <w:tcW w:w="2173" w:type="pct"/>
            <w:gridSpan w:val="3"/>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名称</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b/>
                <w:bCs/>
                <w:color w:val="auto"/>
                <w:kern w:val="2"/>
                <w:sz w:val="21"/>
                <w:szCs w:val="21"/>
                <w:lang w:val="en-US" w:eastAsia="zh-CN" w:bidi="ar-SA"/>
              </w:rPr>
            </w:pPr>
            <w:r>
              <w:rPr>
                <w:rFonts w:hint="default" w:ascii="Times New Roman" w:hAnsi="Times New Roman" w:eastAsia="仿宋" w:cs="Times New Roman"/>
                <w:b/>
                <w:bCs/>
                <w:color w:val="auto"/>
                <w:sz w:val="21"/>
                <w:szCs w:val="21"/>
                <w:lang w:val="en-US" w:eastAsia="zh-CN"/>
              </w:rPr>
              <w:t>环评设计</w:t>
            </w:r>
            <w:r>
              <w:rPr>
                <w:rFonts w:hint="default" w:ascii="Times New Roman" w:hAnsi="Times New Roman" w:eastAsia="仿宋" w:cs="Times New Roman"/>
                <w:b/>
                <w:bCs/>
                <w:color w:val="auto"/>
                <w:sz w:val="21"/>
                <w:szCs w:val="21"/>
                <w:lang w:eastAsia="zh-CN"/>
              </w:rPr>
              <w:t>数量</w:t>
            </w:r>
            <w:r>
              <w:rPr>
                <w:rFonts w:hint="eastAsia" w:ascii="Times New Roman" w:hAnsi="Times New Roman" w:eastAsia="仿宋" w:cs="Times New Roman"/>
                <w:b/>
                <w:bCs/>
                <w:color w:val="auto"/>
                <w:sz w:val="21"/>
                <w:szCs w:val="21"/>
                <w:lang w:eastAsia="zh-CN"/>
              </w:rPr>
              <w:t>（</w:t>
            </w:r>
            <w:r>
              <w:rPr>
                <w:rFonts w:hint="eastAsia" w:ascii="Times New Roman" w:hAnsi="Times New Roman" w:eastAsia="仿宋" w:cs="Times New Roman"/>
                <w:b/>
                <w:bCs/>
                <w:color w:val="auto"/>
                <w:sz w:val="21"/>
                <w:szCs w:val="21"/>
                <w:lang w:val="en-US" w:eastAsia="zh-CN"/>
              </w:rPr>
              <w:t>台</w:t>
            </w:r>
            <w:r>
              <w:rPr>
                <w:rFonts w:hint="eastAsia" w:ascii="Times New Roman" w:hAnsi="Times New Roman" w:eastAsia="仿宋" w:cs="Times New Roman"/>
                <w:b/>
                <w:bCs/>
                <w:color w:val="auto"/>
                <w:sz w:val="21"/>
                <w:szCs w:val="21"/>
                <w:lang w:eastAsia="zh-CN"/>
              </w:rPr>
              <w:t>）</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b/>
                <w:bCs/>
                <w:color w:val="auto"/>
                <w:sz w:val="21"/>
                <w:szCs w:val="21"/>
                <w:lang w:val="en-US" w:eastAsia="zh-CN"/>
              </w:rPr>
            </w:pPr>
            <w:r>
              <w:rPr>
                <w:rFonts w:hint="default" w:ascii="Times New Roman" w:hAnsi="Times New Roman" w:eastAsia="仿宋" w:cs="Times New Roman"/>
                <w:b/>
                <w:bCs/>
                <w:color w:val="auto"/>
                <w:sz w:val="21"/>
                <w:szCs w:val="21"/>
                <w:lang w:val="en-US" w:eastAsia="zh-CN"/>
              </w:rPr>
              <w:t>实际建设情况</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hAnsi="Times New Roman" w:eastAsia="仿宋" w:cs="Times New Roman"/>
                <w:b/>
                <w:bCs/>
                <w:color w:val="auto"/>
                <w:sz w:val="21"/>
                <w:szCs w:val="21"/>
                <w:lang w:val="en-US" w:eastAsia="zh-CN"/>
              </w:rPr>
              <w:t>（台）</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 w:cs="Times New Roman"/>
                <w:b/>
                <w:bCs/>
                <w:kern w:val="2"/>
                <w:sz w:val="21"/>
                <w:szCs w:val="21"/>
                <w:lang w:val="en-US" w:eastAsia="zh-CN" w:bidi="ar-SA"/>
              </w:rPr>
            </w:pPr>
            <w:r>
              <w:rPr>
                <w:rFonts w:hint="default" w:ascii="Times New Roman" w:hAnsi="Times New Roman" w:eastAsia="仿宋" w:cs="Times New Roman"/>
                <w:b/>
                <w:bCs/>
                <w:sz w:val="21"/>
                <w:szCs w:val="21"/>
              </w:rPr>
              <w:t>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w:t>
            </w:r>
          </w:p>
        </w:tc>
        <w:tc>
          <w:tcPr>
            <w:tcW w:w="342"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混凝土生产线</w:t>
            </w:r>
          </w:p>
        </w:tc>
        <w:tc>
          <w:tcPr>
            <w:tcW w:w="836"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配料站</w:t>
            </w: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zh-CN" w:eastAsia="zh-CN"/>
              </w:rPr>
            </w:pPr>
            <w:r>
              <w:rPr>
                <w:rFonts w:hint="eastAsia" w:ascii="Times New Roman" w:hAnsi="Times New Roman" w:eastAsia="仿宋" w:cs="Times New Roman"/>
                <w:sz w:val="21"/>
                <w:szCs w:val="21"/>
                <w:lang w:val="en-US" w:eastAsia="zh-CN"/>
              </w:rPr>
              <w:t>储料仓</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10</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12</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25m</w:t>
            </w:r>
            <w:r>
              <w:rPr>
                <w:rFonts w:hint="eastAsia" w:ascii="Times New Roman" w:hAnsi="Times New Roman" w:eastAsia="仿宋" w:cs="Times New Roman"/>
                <w:sz w:val="21"/>
                <w:szCs w:val="21"/>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计量斗</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10</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12</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2.5</w:t>
            </w:r>
            <w:r>
              <w:rPr>
                <w:rFonts w:hint="default" w:ascii="Times New Roman" w:hAnsi="Times New Roman" w:eastAsia="仿宋" w:cs="Times New Roman"/>
                <w:sz w:val="21"/>
                <w:szCs w:val="21"/>
              </w:rPr>
              <w:t>m</w:t>
            </w:r>
            <w:r>
              <w:rPr>
                <w:rFonts w:hint="default" w:ascii="Times New Roman" w:hAnsi="Times New Roman" w:eastAsia="仿宋" w:cs="Times New Roman"/>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3</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称重传感器</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15</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20</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2000kg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4</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气缸</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15</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12</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缸径：100mm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5</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振动器</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kern w:val="2"/>
                <w:sz w:val="21"/>
                <w:szCs w:val="21"/>
                <w:lang w:val="en-US" w:eastAsia="zh-CN" w:bidi="ar-SA"/>
              </w:rPr>
              <w:t>15</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12</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6</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平皮带</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4</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lang w:val="en-US" w:eastAsia="zh-CN"/>
              </w:rPr>
            </w:pPr>
            <w:r>
              <w:rPr>
                <w:rFonts w:hint="eastAsia"/>
                <w:lang w:val="en-US" w:eastAsia="zh-CN"/>
              </w:rPr>
              <w:t>1000mm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7</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传动装置</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4</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11kw</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8</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斜皮带机</w:t>
            </w: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机架</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双走道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9</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zh-CN" w:eastAsia="zh-CN"/>
              </w:rPr>
            </w:pPr>
            <w:r>
              <w:rPr>
                <w:rFonts w:hint="eastAsia" w:ascii="Times New Roman" w:hAnsi="Times New Roman" w:eastAsia="仿宋" w:cs="Times New Roman"/>
                <w:sz w:val="21"/>
                <w:szCs w:val="21"/>
                <w:lang w:val="en-US" w:eastAsia="zh-CN"/>
              </w:rPr>
              <w:t>输送带</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1000mm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zh-CN" w:eastAsia="zh-CN"/>
              </w:rPr>
            </w:pPr>
            <w:r>
              <w:rPr>
                <w:rFonts w:hint="eastAsia" w:ascii="Times New Roman" w:hAnsi="Times New Roman" w:eastAsia="仿宋" w:cs="Times New Roman"/>
                <w:sz w:val="21"/>
                <w:szCs w:val="21"/>
                <w:lang w:val="en-US" w:eastAsia="zh-CN"/>
              </w:rPr>
              <w:t>传动装置</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45kw</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11</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脱辊</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1（套）</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2（套）</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仿宋" w:cs="Times New Roman"/>
                <w:sz w:val="21"/>
                <w:szCs w:val="21"/>
                <w:lang w:val="en-US" w:eastAsia="zh-CN"/>
              </w:rPr>
              <w:t>108</w:t>
            </w:r>
            <m:oMath>
              <m:r>
                <m:rPr>
                  <m:sty m:val="p"/>
                </m:rPr>
                <w:rPr>
                  <w:rFonts w:ascii="Cambria Math" w:hAnsi="Cambria Math" w:cs="Times New Roman"/>
                  <w:sz w:val="21"/>
                  <w:szCs w:val="21"/>
                  <w:lang w:val="en-US"/>
                </w:rPr>
                <m:t>×</m:t>
              </m:r>
            </m:oMath>
            <w:r>
              <w:rPr>
                <w:rFonts w:hint="eastAsia" w:hAnsi="Cambria Math" w:cs="Times New Roman"/>
                <w:i w:val="0"/>
                <w:sz w:val="21"/>
                <w:szCs w:val="21"/>
                <w:lang w:val="en-US" w:eastAsia="zh-CN"/>
              </w:rPr>
              <w:t>1000mm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12</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sz w:val="21"/>
                <w:szCs w:val="21"/>
                <w:lang w:val="en-US" w:eastAsia="zh-CN"/>
              </w:rPr>
            </w:pPr>
          </w:p>
        </w:tc>
        <w:tc>
          <w:tcPr>
            <w:tcW w:w="836"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主机</w:t>
            </w:r>
          </w:p>
        </w:tc>
        <w:tc>
          <w:tcPr>
            <w:tcW w:w="99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zh-CN" w:eastAsia="zh-CN"/>
              </w:rPr>
            </w:pPr>
            <w:r>
              <w:rPr>
                <w:rFonts w:hint="eastAsia" w:ascii="Times New Roman" w:hAnsi="Times New Roman" w:eastAsia="仿宋" w:cs="Times New Roman"/>
                <w:sz w:val="21"/>
                <w:szCs w:val="21"/>
                <w:lang w:val="en-US" w:eastAsia="zh-CN"/>
              </w:rPr>
              <w:t>搅拌机</w:t>
            </w:r>
          </w:p>
        </w:tc>
        <w:tc>
          <w:tcPr>
            <w:tcW w:w="83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1</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w:t>
            </w:r>
          </w:p>
        </w:tc>
        <w:tc>
          <w:tcPr>
            <w:tcW w:w="9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公称容积：3m</w:t>
            </w:r>
            <w:r>
              <w:rPr>
                <w:rFonts w:hint="eastAsia" w:ascii="Times New Roman" w:hAnsi="Times New Roman" w:eastAsia="仿宋" w:cs="Times New Roman"/>
                <w:sz w:val="21"/>
                <w:szCs w:val="21"/>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13</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p>
        </w:tc>
        <w:tc>
          <w:tcPr>
            <w:tcW w:w="836"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搅拌主楼</w:t>
            </w:r>
          </w:p>
        </w:tc>
        <w:tc>
          <w:tcPr>
            <w:tcW w:w="995"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主体结构</w:t>
            </w:r>
          </w:p>
        </w:tc>
        <w:tc>
          <w:tcPr>
            <w:tcW w:w="832"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1 套</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2（套）</w:t>
            </w:r>
          </w:p>
        </w:tc>
        <w:tc>
          <w:tcPr>
            <w:tcW w:w="979"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14</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p>
        </w:tc>
        <w:tc>
          <w:tcPr>
            <w:tcW w:w="995"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除尘装置</w:t>
            </w:r>
          </w:p>
        </w:tc>
        <w:tc>
          <w:tcPr>
            <w:tcW w:w="832"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1</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8</w:t>
            </w:r>
          </w:p>
        </w:tc>
        <w:tc>
          <w:tcPr>
            <w:tcW w:w="979"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脉冲反吹除尘器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15</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p>
        </w:tc>
        <w:tc>
          <w:tcPr>
            <w:tcW w:w="836"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螺旋机</w:t>
            </w:r>
          </w:p>
        </w:tc>
        <w:tc>
          <w:tcPr>
            <w:tcW w:w="995"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螺旋输送机</w:t>
            </w:r>
          </w:p>
        </w:tc>
        <w:tc>
          <w:tcPr>
            <w:tcW w:w="832"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kern w:val="2"/>
                <w:sz w:val="21"/>
                <w:szCs w:val="21"/>
                <w:lang w:val="en-US" w:eastAsia="zh-CN" w:bidi="ar-SA"/>
              </w:rPr>
            </w:pPr>
            <w:r>
              <w:rPr>
                <w:rFonts w:hint="eastAsia" w:ascii="Times New Roman" w:hAnsi="Times New Roman" w:eastAsia="仿宋" w:cs="Times New Roman"/>
                <w:i w:val="0"/>
                <w:iCs w:val="0"/>
                <w:sz w:val="21"/>
                <w:szCs w:val="21"/>
                <w:lang w:val="en-US" w:eastAsia="zh-CN"/>
              </w:rPr>
              <w:t>2</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8</w:t>
            </w:r>
          </w:p>
        </w:tc>
        <w:tc>
          <w:tcPr>
            <w:tcW w:w="979"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φ273mm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16</w:t>
            </w:r>
          </w:p>
        </w:tc>
        <w:tc>
          <w:tcPr>
            <w:tcW w:w="342"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p>
        </w:tc>
        <w:tc>
          <w:tcPr>
            <w:tcW w:w="836"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p>
        </w:tc>
        <w:tc>
          <w:tcPr>
            <w:tcW w:w="995"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螺旋输送机</w:t>
            </w:r>
          </w:p>
        </w:tc>
        <w:tc>
          <w:tcPr>
            <w:tcW w:w="832"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kern w:val="2"/>
                <w:sz w:val="21"/>
                <w:szCs w:val="21"/>
                <w:lang w:val="en-US" w:eastAsia="zh-CN" w:bidi="ar-SA"/>
              </w:rPr>
            </w:pPr>
            <w:r>
              <w:rPr>
                <w:rFonts w:hint="eastAsia" w:ascii="Times New Roman" w:hAnsi="Times New Roman" w:eastAsia="仿宋" w:cs="Times New Roman"/>
                <w:i w:val="0"/>
                <w:iCs w:val="0"/>
                <w:sz w:val="21"/>
                <w:szCs w:val="21"/>
                <w:lang w:val="en-US" w:eastAsia="zh-CN"/>
              </w:rPr>
              <w:t>2</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8</w:t>
            </w:r>
          </w:p>
        </w:tc>
        <w:tc>
          <w:tcPr>
            <w:tcW w:w="979"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φ273mm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17</w:t>
            </w:r>
          </w:p>
        </w:tc>
        <w:tc>
          <w:tcPr>
            <w:tcW w:w="342"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eastAsia="仿宋" w:cs="Times New Roman"/>
                <w:i w:val="0"/>
                <w:iCs w:val="0"/>
                <w:sz w:val="21"/>
                <w:szCs w:val="21"/>
                <w:lang w:val="en-US" w:eastAsia="zh-CN"/>
              </w:rPr>
            </w:pPr>
          </w:p>
        </w:tc>
        <w:tc>
          <w:tcPr>
            <w:tcW w:w="836"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废水处理系统</w:t>
            </w:r>
          </w:p>
        </w:tc>
        <w:tc>
          <w:tcPr>
            <w:tcW w:w="995"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砂石分离机</w:t>
            </w:r>
          </w:p>
        </w:tc>
        <w:tc>
          <w:tcPr>
            <w:tcW w:w="832"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1</w:t>
            </w:r>
          </w:p>
        </w:tc>
        <w:tc>
          <w:tcPr>
            <w:tcW w:w="79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1</w:t>
            </w:r>
          </w:p>
        </w:tc>
        <w:tc>
          <w:tcPr>
            <w:tcW w:w="979" w:type="pct"/>
            <w:tcBorders>
              <w:tl2br w:val="nil"/>
              <w:tr2bl w:val="nil"/>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仿宋" w:cs="Times New Roman"/>
                <w:i w:val="0"/>
                <w:iCs w:val="0"/>
                <w:sz w:val="21"/>
                <w:szCs w:val="21"/>
                <w:lang w:val="en-US" w:eastAsia="zh-CN"/>
              </w:rPr>
            </w:pPr>
            <w:r>
              <w:rPr>
                <w:rFonts w:hint="eastAsia" w:ascii="Times New Roman" w:hAnsi="Times New Roman" w:eastAsia="仿宋" w:cs="Times New Roman"/>
                <w:i w:val="0"/>
                <w:iCs w:val="0"/>
                <w:sz w:val="21"/>
                <w:szCs w:val="21"/>
                <w:lang w:val="en-US" w:eastAsia="zh-CN"/>
              </w:rPr>
              <w:t>/</w:t>
            </w:r>
          </w:p>
        </w:tc>
      </w:tr>
    </w:tbl>
    <w:p>
      <w:pPr>
        <w:rPr>
          <w:rFonts w:hint="eastAsia"/>
          <w:u w:val="singl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4"/>
        <w:rPr>
          <w:rFonts w:hint="eastAsia" w:ascii="Times New Roman" w:hAnsi="Times New Roman" w:eastAsia="华文仿宋" w:cs="Times New Roman"/>
          <w:sz w:val="24"/>
          <w:szCs w:val="24"/>
          <w:u w:val="none"/>
          <w:lang w:val="en-US" w:eastAsia="zh-CN"/>
        </w:rPr>
      </w:pPr>
      <w:r>
        <w:rPr>
          <w:rFonts w:hint="eastAsia" w:ascii="Times New Roman" w:hAnsi="Times New Roman" w:eastAsia="华文仿宋" w:cs="Times New Roman"/>
          <w:sz w:val="24"/>
          <w:szCs w:val="24"/>
          <w:u w:val="none"/>
          <w:lang w:val="en-US" w:eastAsia="zh-CN"/>
        </w:rPr>
        <w:t>从上表可得知，本项目一期工程实际生产设备数量与环评中设计数量基本一致。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4"/>
        <w:rPr>
          <w:rFonts w:hint="eastAsia" w:ascii="Times New Roman" w:hAnsi="Times New Roman" w:eastAsia="华文仿宋" w:cs="Times New Roman"/>
          <w:sz w:val="24"/>
          <w:szCs w:val="24"/>
          <w:lang w:val="en-US" w:eastAsia="zh-CN"/>
        </w:rPr>
      </w:pPr>
      <w:r>
        <w:rPr>
          <w:rFonts w:hint="eastAsia" w:ascii="Times New Roman" w:hAnsi="Times New Roman" w:eastAsia="华文仿宋" w:cs="Times New Roman"/>
          <w:sz w:val="24"/>
          <w:szCs w:val="24"/>
          <w:lang w:val="en-US" w:eastAsia="zh-CN"/>
        </w:rPr>
        <w:t>3、本项目一期工程设计生产规模及实际产能：本项目设置两条混凝土生产线单条生产线理论生产能力180m</w:t>
      </w:r>
      <w:r>
        <w:rPr>
          <w:rFonts w:hint="eastAsia" w:ascii="Times New Roman" w:hAnsi="Times New Roman" w:eastAsia="华文仿宋" w:cs="Times New Roman"/>
          <w:sz w:val="24"/>
          <w:szCs w:val="24"/>
          <w:vertAlign w:val="superscript"/>
          <w:lang w:val="en-US" w:eastAsia="zh-CN"/>
        </w:rPr>
        <w:t>3</w:t>
      </w:r>
      <w:r>
        <w:rPr>
          <w:rFonts w:hint="eastAsia" w:ascii="Times New Roman" w:hAnsi="Times New Roman" w:eastAsia="华文仿宋" w:cs="Times New Roman"/>
          <w:sz w:val="24"/>
          <w:szCs w:val="24"/>
          <w:lang w:val="en-US" w:eastAsia="zh-CN"/>
        </w:rPr>
        <w:t>/h的混凝土生产线。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4"/>
        <w:rPr>
          <w:rFonts w:hint="eastAsia" w:ascii="Times New Roman" w:hAnsi="Times New Roman" w:eastAsia="华文仿宋" w:cs="Times New Roman"/>
          <w:color w:val="auto"/>
          <w:sz w:val="24"/>
          <w:szCs w:val="24"/>
          <w:u w:val="none"/>
          <w:lang w:val="en-US" w:eastAsia="zh-CN"/>
        </w:rPr>
      </w:pPr>
      <w:r>
        <w:rPr>
          <w:rFonts w:hint="eastAsia" w:ascii="Times New Roman" w:hAnsi="Times New Roman" w:eastAsia="华文仿宋" w:cs="Times New Roman"/>
          <w:color w:val="auto"/>
          <w:sz w:val="24"/>
          <w:szCs w:val="24"/>
          <w:u w:val="none"/>
          <w:lang w:val="en-US" w:eastAsia="zh-CN"/>
        </w:rPr>
        <w:t>本项目一期工程厂内的实际生产能力如下。</w:t>
      </w:r>
    </w:p>
    <w:p>
      <w:pPr>
        <w:spacing w:line="360" w:lineRule="auto"/>
        <w:jc w:val="center"/>
        <w:rPr>
          <w:rFonts w:hint="default"/>
          <w:u w:val="none"/>
        </w:rPr>
      </w:pPr>
      <w:r>
        <w:rPr>
          <w:rFonts w:hint="eastAsia" w:ascii="Times New Roman" w:hAnsi="Times New Roman" w:eastAsia="仿宋_GB2312" w:cs="Times New Roman"/>
          <w:b/>
          <w:color w:val="auto"/>
          <w:sz w:val="24"/>
          <w:szCs w:val="24"/>
          <w:u w:val="none"/>
          <w:lang w:eastAsia="zh-CN"/>
        </w:rPr>
        <w:t>表</w:t>
      </w:r>
      <w:r>
        <w:rPr>
          <w:rFonts w:hint="eastAsia" w:ascii="Times New Roman" w:hAnsi="Times New Roman" w:eastAsia="仿宋_GB2312" w:cs="Times New Roman"/>
          <w:b/>
          <w:color w:val="auto"/>
          <w:sz w:val="24"/>
          <w:szCs w:val="24"/>
          <w:u w:val="none"/>
          <w:lang w:val="en-US" w:eastAsia="zh-CN"/>
        </w:rPr>
        <w:t>3-5 本项目一期工程产品方案</w:t>
      </w:r>
    </w:p>
    <w:tbl>
      <w:tblPr>
        <w:tblStyle w:val="24"/>
        <w:tblW w:w="9120" w:type="dxa"/>
        <w:tblInd w:w="-39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280"/>
        <w:gridCol w:w="2250"/>
        <w:gridCol w:w="38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05" w:type="dxa"/>
            <w:tcBorders>
              <w:tl2br w:val="nil"/>
              <w:tr2bl w:val="nil"/>
            </w:tcBorders>
            <w:vAlign w:val="center"/>
          </w:tcPr>
          <w:p>
            <w:pPr>
              <w:jc w:val="center"/>
              <w:rPr>
                <w:rFonts w:hint="default" w:ascii="Times New Roman" w:hAnsi="Times New Roman" w:eastAsia="仿宋" w:cs="Times New Roman"/>
                <w:b/>
                <w:bCs/>
                <w:sz w:val="21"/>
                <w:szCs w:val="21"/>
                <w:u w:val="none"/>
                <w:lang w:eastAsia="zh-CN"/>
              </w:rPr>
            </w:pPr>
            <w:r>
              <w:rPr>
                <w:rFonts w:hint="default" w:ascii="Times New Roman" w:hAnsi="Times New Roman" w:eastAsia="仿宋" w:cs="Times New Roman"/>
                <w:b/>
                <w:bCs/>
                <w:sz w:val="21"/>
                <w:szCs w:val="21"/>
                <w:u w:val="none"/>
                <w:lang w:eastAsia="zh-CN"/>
              </w:rPr>
              <w:t>序号</w:t>
            </w:r>
          </w:p>
        </w:tc>
        <w:tc>
          <w:tcPr>
            <w:tcW w:w="2280" w:type="dxa"/>
            <w:tcBorders>
              <w:tl2br w:val="nil"/>
              <w:tr2bl w:val="nil"/>
            </w:tcBorders>
            <w:vAlign w:val="center"/>
          </w:tcPr>
          <w:p>
            <w:pPr>
              <w:jc w:val="center"/>
              <w:rPr>
                <w:rFonts w:hint="default" w:ascii="Times New Roman" w:hAnsi="Times New Roman" w:eastAsia="仿宋" w:cs="Times New Roman"/>
                <w:b/>
                <w:bCs/>
                <w:sz w:val="21"/>
                <w:szCs w:val="21"/>
                <w:u w:val="none"/>
                <w:lang w:eastAsia="zh-CN"/>
              </w:rPr>
            </w:pPr>
            <w:r>
              <w:rPr>
                <w:rFonts w:hint="eastAsia" w:ascii="Times New Roman" w:hAnsi="Times New Roman" w:eastAsia="仿宋" w:cs="Times New Roman"/>
                <w:b/>
                <w:bCs/>
                <w:sz w:val="21"/>
                <w:szCs w:val="21"/>
                <w:u w:val="none"/>
                <w:lang w:val="en-US" w:eastAsia="zh-CN"/>
              </w:rPr>
              <w:t>产品</w:t>
            </w:r>
            <w:r>
              <w:rPr>
                <w:rFonts w:hint="default" w:ascii="Times New Roman" w:hAnsi="Times New Roman" w:eastAsia="仿宋" w:cs="Times New Roman"/>
                <w:b/>
                <w:bCs/>
                <w:sz w:val="21"/>
                <w:szCs w:val="21"/>
                <w:u w:val="none"/>
                <w:lang w:eastAsia="zh-CN"/>
              </w:rPr>
              <w:t>名称</w:t>
            </w:r>
          </w:p>
        </w:tc>
        <w:tc>
          <w:tcPr>
            <w:tcW w:w="2250" w:type="dxa"/>
            <w:tcBorders>
              <w:tl2br w:val="nil"/>
              <w:tr2bl w:val="nil"/>
            </w:tcBorders>
            <w:vAlign w:val="center"/>
          </w:tcPr>
          <w:p>
            <w:pPr>
              <w:jc w:val="center"/>
              <w:rPr>
                <w:rFonts w:hint="default" w:ascii="Times New Roman" w:hAnsi="Times New Roman" w:eastAsia="仿宋" w:cs="Times New Roman"/>
                <w:b/>
                <w:bCs/>
                <w:sz w:val="21"/>
                <w:szCs w:val="21"/>
                <w:u w:val="none"/>
                <w:lang w:eastAsia="zh-CN"/>
              </w:rPr>
            </w:pPr>
            <w:r>
              <w:rPr>
                <w:rFonts w:hint="default" w:ascii="Times New Roman" w:hAnsi="Times New Roman" w:eastAsia="仿宋" w:cs="Times New Roman"/>
                <w:b/>
                <w:bCs/>
                <w:sz w:val="21"/>
                <w:szCs w:val="21"/>
                <w:u w:val="none"/>
                <w:lang w:eastAsia="zh-CN"/>
              </w:rPr>
              <w:t>设计生产能力</w:t>
            </w:r>
          </w:p>
        </w:tc>
        <w:tc>
          <w:tcPr>
            <w:tcW w:w="3885" w:type="dxa"/>
            <w:tcBorders>
              <w:tl2br w:val="nil"/>
              <w:tr2bl w:val="nil"/>
            </w:tcBorders>
            <w:vAlign w:val="center"/>
          </w:tcPr>
          <w:p>
            <w:pPr>
              <w:jc w:val="center"/>
              <w:rPr>
                <w:rFonts w:hint="default" w:ascii="Times New Roman" w:hAnsi="Times New Roman" w:eastAsia="仿宋" w:cs="Times New Roman"/>
                <w:b/>
                <w:bCs/>
                <w:sz w:val="21"/>
                <w:szCs w:val="21"/>
                <w:u w:val="none"/>
                <w:lang w:eastAsia="zh-CN"/>
              </w:rPr>
            </w:pPr>
            <w:r>
              <w:rPr>
                <w:rFonts w:hint="default" w:ascii="Times New Roman" w:hAnsi="Times New Roman" w:eastAsia="仿宋" w:cs="Times New Roman"/>
                <w:b/>
                <w:bCs/>
                <w:sz w:val="21"/>
                <w:szCs w:val="21"/>
                <w:u w:val="none"/>
                <w:lang w:eastAsia="zh-CN"/>
              </w:rPr>
              <w:t>实际生产能力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jc w:val="center"/>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1</w:t>
            </w:r>
          </w:p>
        </w:tc>
        <w:tc>
          <w:tcPr>
            <w:tcW w:w="2280" w:type="dxa"/>
            <w:tcBorders>
              <w:tl2br w:val="nil"/>
              <w:tr2bl w:val="nil"/>
            </w:tcBorders>
            <w:vAlign w:val="center"/>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 xml:space="preserve"> C30- C60商品混凝土</w:t>
            </w:r>
          </w:p>
        </w:tc>
        <w:tc>
          <w:tcPr>
            <w:tcW w:w="2250" w:type="dxa"/>
            <w:tcBorders>
              <w:tl2br w:val="nil"/>
              <w:tr2bl w:val="nil"/>
            </w:tcBorders>
            <w:vAlign w:val="center"/>
          </w:tcPr>
          <w:p>
            <w:pPr>
              <w:jc w:val="center"/>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50万m</w:t>
            </w:r>
            <w:r>
              <w:rPr>
                <w:rFonts w:hint="eastAsia" w:ascii="Times New Roman" w:hAnsi="Times New Roman" w:eastAsia="仿宋" w:cs="Times New Roman"/>
                <w:sz w:val="21"/>
                <w:szCs w:val="21"/>
                <w:u w:val="none"/>
                <w:vertAlign w:val="superscript"/>
                <w:lang w:val="en-US" w:eastAsia="zh-CN"/>
              </w:rPr>
              <w:t>3</w:t>
            </w:r>
            <w:r>
              <w:rPr>
                <w:rFonts w:hint="eastAsia" w:ascii="Times New Roman" w:hAnsi="Times New Roman" w:eastAsia="仿宋" w:cs="Times New Roman"/>
                <w:sz w:val="21"/>
                <w:szCs w:val="21"/>
                <w:u w:val="none"/>
                <w:lang w:val="en-US" w:eastAsia="zh-CN"/>
              </w:rPr>
              <w:t>/a</w:t>
            </w:r>
          </w:p>
        </w:tc>
        <w:tc>
          <w:tcPr>
            <w:tcW w:w="3885" w:type="dxa"/>
            <w:tcBorders>
              <w:tl2br w:val="nil"/>
              <w:tr2bl w:val="nil"/>
            </w:tcBorders>
            <w:vAlign w:val="center"/>
          </w:tcPr>
          <w:p>
            <w:pPr>
              <w:jc w:val="center"/>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50万m</w:t>
            </w:r>
            <w:r>
              <w:rPr>
                <w:rFonts w:hint="eastAsia" w:ascii="Times New Roman" w:hAnsi="Times New Roman" w:eastAsia="仿宋" w:cs="Times New Roman"/>
                <w:sz w:val="21"/>
                <w:szCs w:val="21"/>
                <w:u w:val="none"/>
                <w:vertAlign w:val="superscript"/>
                <w:lang w:val="en-US" w:eastAsia="zh-CN"/>
              </w:rPr>
              <w:t>3</w:t>
            </w:r>
            <w:r>
              <w:rPr>
                <w:rFonts w:hint="eastAsia" w:ascii="Times New Roman" w:hAnsi="Times New Roman" w:eastAsia="仿宋" w:cs="Times New Roman"/>
                <w:sz w:val="21"/>
                <w:szCs w:val="21"/>
                <w:u w:val="none"/>
                <w:lang w:val="en-US" w:eastAsia="zh-CN"/>
              </w:rPr>
              <w:t>/a</w:t>
            </w:r>
          </w:p>
        </w:tc>
      </w:tr>
    </w:tbl>
    <w:p>
      <w:pPr>
        <w:bidi w:val="0"/>
        <w:rPr>
          <w:rFonts w:hint="eastAsia"/>
          <w:lang w:val="en-US" w:eastAsia="zh-CN"/>
        </w:rPr>
      </w:pP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color w:val="auto"/>
          <w:lang w:eastAsia="zh-CN"/>
        </w:rPr>
      </w:pPr>
      <w:bookmarkStart w:id="24" w:name="_Toc9536"/>
      <w:r>
        <w:rPr>
          <w:rFonts w:hint="default" w:ascii="Times New Roman" w:hAnsi="Times New Roman" w:eastAsia="仿宋_GB2312" w:cs="Times New Roman"/>
          <w:color w:val="auto"/>
        </w:rPr>
        <w:t>3.</w:t>
      </w:r>
      <w:r>
        <w:rPr>
          <w:rFonts w:hint="default" w:ascii="Times New Roman" w:hAnsi="Times New Roman" w:eastAsia="仿宋_GB2312" w:cs="Times New Roman"/>
          <w:color w:val="auto"/>
          <w:lang w:val="en-US" w:eastAsia="zh-CN"/>
        </w:rPr>
        <w:t>3</w:t>
      </w:r>
      <w:r>
        <w:rPr>
          <w:rFonts w:hint="eastAsia" w:ascii="Times New Roman" w:hAnsi="Times New Roman" w:eastAsia="仿宋_GB2312" w:cs="Times New Roman"/>
          <w:color w:val="auto"/>
          <w:szCs w:val="22"/>
          <w:lang w:val="en-US" w:eastAsia="zh-CN"/>
        </w:rPr>
        <w:t>主要原辅材料及理化性质</w:t>
      </w:r>
      <w:bookmarkEnd w:id="2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4"/>
        <w:rPr>
          <w:rFonts w:hint="default" w:ascii="Times New Roman" w:hAnsi="Times New Roman" w:eastAsia="华文仿宋" w:cs="Times New Roman"/>
          <w:sz w:val="24"/>
          <w:szCs w:val="24"/>
          <w:lang w:val="en-US" w:eastAsia="zh-CN"/>
        </w:rPr>
      </w:pPr>
      <w:r>
        <w:rPr>
          <w:rFonts w:hint="eastAsia" w:ascii="Times New Roman" w:hAnsi="Times New Roman" w:eastAsia="华文仿宋" w:cs="Times New Roman"/>
          <w:sz w:val="24"/>
          <w:szCs w:val="24"/>
          <w:lang w:val="en-US" w:eastAsia="zh-CN"/>
        </w:rPr>
        <w:t>1、</w:t>
      </w:r>
      <w:r>
        <w:rPr>
          <w:rFonts w:hint="default" w:ascii="Times New Roman" w:hAnsi="Times New Roman" w:eastAsia="华文仿宋" w:cs="Times New Roman"/>
          <w:sz w:val="24"/>
          <w:szCs w:val="24"/>
          <w:lang w:val="en-US" w:eastAsia="zh-CN"/>
        </w:rPr>
        <w:t>本项</w:t>
      </w:r>
      <w:r>
        <w:rPr>
          <w:rFonts w:hint="eastAsia" w:ascii="Times New Roman" w:hAnsi="Times New Roman" w:eastAsia="华文仿宋" w:cs="Times New Roman"/>
          <w:sz w:val="24"/>
          <w:szCs w:val="24"/>
          <w:lang w:val="en-US" w:eastAsia="zh-CN"/>
        </w:rPr>
        <w:t>目一期工程的主要原辅材料及其理化性质详见下表：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4"/>
        <w:rPr>
          <w:rFonts w:hint="default" w:ascii="Times New Roman" w:hAnsi="Times New Roman" w:eastAsia="华文仿宋" w:cs="Times New Roman"/>
          <w:color w:val="auto"/>
          <w:sz w:val="24"/>
          <w:szCs w:val="24"/>
          <w:lang w:val="en-US" w:eastAsia="zh-CN"/>
        </w:rPr>
      </w:pPr>
      <w:r>
        <w:rPr>
          <w:rFonts w:hint="eastAsia" w:ascii="Times New Roman" w:hAnsi="Times New Roman" w:eastAsia="华文仿宋" w:cs="Times New Roman"/>
          <w:color w:val="auto"/>
          <w:sz w:val="24"/>
          <w:szCs w:val="24"/>
          <w:lang w:val="en-US" w:eastAsia="zh-CN"/>
        </w:rPr>
        <w:t>本项目一期工程所使用的原辅材料包括碎石、砂子、水泥等。该类原辅料无特殊性质，在此不多作介绍。项目一期工程所使用的添加剂的理化性质详见下表。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80" w:leftChars="0" w:right="0" w:rightChars="0"/>
        <w:jc w:val="center"/>
        <w:textAlignment w:val="auto"/>
        <w:rPr>
          <w:rFonts w:hint="default" w:ascii="Times New Roman" w:hAnsi="Times New Roman" w:eastAsia="仿宋" w:cs="Times New Roman"/>
          <w:b/>
          <w:bCs/>
          <w:color w:val="auto"/>
          <w:kern w:val="2"/>
          <w:sz w:val="24"/>
          <w:szCs w:val="24"/>
          <w:lang w:val="en-US" w:eastAsia="zh-CN" w:bidi="ar-SA"/>
        </w:rPr>
      </w:pPr>
      <w:r>
        <w:rPr>
          <w:rFonts w:hint="default" w:ascii="Times New Roman" w:hAnsi="Times New Roman" w:eastAsia="仿宋" w:cs="Times New Roman"/>
          <w:b/>
          <w:bCs/>
          <w:color w:val="auto"/>
          <w:kern w:val="2"/>
          <w:sz w:val="24"/>
          <w:szCs w:val="24"/>
          <w:lang w:val="en-US" w:eastAsia="zh-CN" w:bidi="ar-SA"/>
        </w:rPr>
        <w:t>表3-</w:t>
      </w:r>
      <w:r>
        <w:rPr>
          <w:rFonts w:hint="eastAsia" w:ascii="Times New Roman" w:hAnsi="Times New Roman" w:eastAsia="仿宋" w:cs="Times New Roman"/>
          <w:b/>
          <w:bCs/>
          <w:color w:val="auto"/>
          <w:kern w:val="2"/>
          <w:sz w:val="24"/>
          <w:szCs w:val="24"/>
          <w:lang w:val="en-US" w:eastAsia="zh-CN" w:bidi="ar-SA"/>
        </w:rPr>
        <w:t>8</w:t>
      </w:r>
      <w:r>
        <w:rPr>
          <w:rFonts w:hint="default" w:ascii="Times New Roman" w:hAnsi="Times New Roman" w:eastAsia="仿宋" w:cs="Times New Roman"/>
          <w:b/>
          <w:bCs/>
          <w:color w:val="auto"/>
          <w:kern w:val="2"/>
          <w:sz w:val="24"/>
          <w:szCs w:val="24"/>
          <w:lang w:val="en-US" w:eastAsia="zh-CN" w:bidi="ar-SA"/>
        </w:rPr>
        <w:t xml:space="preserve">  主要原辅材料及理化性质</w:t>
      </w:r>
    </w:p>
    <w:tbl>
      <w:tblPr>
        <w:tblStyle w:val="24"/>
        <w:tblW w:w="89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1"/>
        <w:gridCol w:w="1616"/>
        <w:gridCol w:w="64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61" w:type="dxa"/>
            <w:tcBorders>
              <w:tl2br w:val="nil"/>
              <w:tr2bl w:val="nil"/>
            </w:tcBorders>
            <w:noWrap w:val="0"/>
            <w:vAlign w:val="center"/>
          </w:tcPr>
          <w:p>
            <w:pPr>
              <w:jc w:val="center"/>
              <w:rPr>
                <w:rFonts w:hint="default" w:ascii="Times New Roman" w:hAnsi="Times New Roman" w:eastAsia="仿宋" w:cs="Times New Roman"/>
                <w:b/>
                <w:bCs/>
              </w:rPr>
            </w:pPr>
            <w:r>
              <w:rPr>
                <w:rFonts w:hint="default" w:ascii="Times New Roman" w:hAnsi="Times New Roman" w:eastAsia="仿宋" w:cs="Times New Roman"/>
                <w:b/>
                <w:bCs/>
              </w:rPr>
              <w:t>序号</w:t>
            </w:r>
          </w:p>
        </w:tc>
        <w:tc>
          <w:tcPr>
            <w:tcW w:w="1616" w:type="dxa"/>
            <w:tcBorders>
              <w:tl2br w:val="nil"/>
              <w:tr2bl w:val="nil"/>
            </w:tcBorders>
            <w:noWrap w:val="0"/>
            <w:vAlign w:val="center"/>
          </w:tcPr>
          <w:p>
            <w:pPr>
              <w:jc w:val="center"/>
              <w:rPr>
                <w:rFonts w:hint="default" w:ascii="Times New Roman" w:hAnsi="Times New Roman" w:eastAsia="仿宋" w:cs="Times New Roman"/>
                <w:b/>
                <w:bCs/>
              </w:rPr>
            </w:pPr>
            <w:r>
              <w:rPr>
                <w:rFonts w:hint="default" w:ascii="Times New Roman" w:hAnsi="Times New Roman" w:eastAsia="仿宋" w:cs="Times New Roman"/>
                <w:b/>
                <w:bCs/>
              </w:rPr>
              <w:t>名称</w:t>
            </w:r>
          </w:p>
        </w:tc>
        <w:tc>
          <w:tcPr>
            <w:tcW w:w="6463" w:type="dxa"/>
            <w:tcBorders>
              <w:tl2br w:val="nil"/>
              <w:tr2bl w:val="nil"/>
            </w:tcBorders>
            <w:noWrap w:val="0"/>
            <w:vAlign w:val="center"/>
          </w:tcPr>
          <w:p>
            <w:pPr>
              <w:jc w:val="center"/>
              <w:rPr>
                <w:rFonts w:hint="default" w:ascii="Times New Roman" w:hAnsi="Times New Roman" w:eastAsia="仿宋" w:cs="Times New Roman"/>
                <w:b/>
                <w:bCs/>
              </w:rPr>
            </w:pPr>
            <w:r>
              <w:rPr>
                <w:rFonts w:hint="default" w:ascii="Times New Roman" w:hAnsi="Times New Roman" w:eastAsia="仿宋" w:cs="Times New Roman"/>
                <w:b/>
                <w:bCs/>
              </w:rPr>
              <w:t>主要理化性质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1" w:type="dxa"/>
            <w:tcBorders>
              <w:tl2br w:val="nil"/>
              <w:tr2bl w:val="nil"/>
            </w:tcBorders>
            <w:noWrap w:val="0"/>
            <w:vAlign w:val="center"/>
          </w:tcPr>
          <w:p>
            <w:pPr>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1</w:t>
            </w:r>
          </w:p>
        </w:tc>
        <w:tc>
          <w:tcPr>
            <w:tcW w:w="1616" w:type="dxa"/>
            <w:tcBorders>
              <w:tl2br w:val="nil"/>
              <w:tr2bl w:val="nil"/>
            </w:tcBorders>
            <w:noWrap w:val="0"/>
            <w:vAlign w:val="center"/>
          </w:tcPr>
          <w:p>
            <w:pPr>
              <w:jc w:val="center"/>
              <w:rPr>
                <w:rFonts w:hint="eastAsia" w:ascii="Times New Roman" w:hAnsi="Times New Roman" w:eastAsia="仿宋" w:cs="Times New Roman"/>
                <w:lang w:val="en-US" w:eastAsia="zh-CN"/>
              </w:rPr>
            </w:pPr>
            <w:r>
              <w:rPr>
                <w:rFonts w:hint="eastAsia" w:ascii="Times New Roman" w:hAnsi="Times New Roman" w:eastAsia="仿宋" w:cs="Times New Roman"/>
                <w:lang w:val="en-US" w:eastAsia="zh-CN"/>
              </w:rPr>
              <w:t>外加剂</w:t>
            </w:r>
          </w:p>
        </w:tc>
        <w:tc>
          <w:tcPr>
            <w:tcW w:w="6463" w:type="dxa"/>
            <w:tcBorders>
              <w:tl2br w:val="nil"/>
              <w:tr2bl w:val="nil"/>
            </w:tcBorders>
            <w:noWrap w:val="0"/>
            <w:vAlign w:val="center"/>
          </w:tcPr>
          <w:p>
            <w:pPr>
              <w:jc w:val="left"/>
              <w:rPr>
                <w:rFonts w:hint="default" w:ascii="Times New Roman" w:hAnsi="Times New Roman" w:eastAsia="仿宋" w:cs="Times New Roman"/>
                <w:lang w:val="en-US" w:eastAsia="zh-CN"/>
              </w:rPr>
            </w:pPr>
            <w:r>
              <w:rPr>
                <w:rFonts w:hint="eastAsia" w:ascii="Times New Roman" w:hAnsi="Times New Roman" w:eastAsia="仿宋" w:cs="Times New Roman"/>
                <w:lang w:val="en-US" w:eastAsia="zh-CN"/>
              </w:rPr>
              <w:t>为一种高效减水剂，成分主要为聚羧酸，棕黄色粉末，粒径约为 80μm，分 散粒≥95% ，pH  值为 7-9 ，硫酸盐含量≤5% ，易溶于水、耐酸、盐水和硬水， 绿色环保，不易燃，不易爆，可以安全使用火车和汽车运输。其广泛应用于公 路、桥梁、大坝、隧道、高层建筑等工程。对水泥有强烈分散作用，能大大提 高水泥拌合物的流动性和混凝土坍落度，同时大幅度降低用水量，显著改善混 凝土工作性。聚羧酸系高效减水剂是集减水、保坍、增强、防收缩及环保等于 一身的具有优良性能的系列减水剂。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1" w:type="dxa"/>
            <w:tcBorders>
              <w:tl2br w:val="nil"/>
              <w:tr2bl w:val="nil"/>
            </w:tcBorders>
            <w:noWrap w:val="0"/>
            <w:vAlign w:val="center"/>
          </w:tcPr>
          <w:p>
            <w:pPr>
              <w:jc w:val="cente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2</w:t>
            </w:r>
          </w:p>
        </w:tc>
        <w:tc>
          <w:tcPr>
            <w:tcW w:w="1616" w:type="dxa"/>
            <w:tcBorders>
              <w:tl2br w:val="nil"/>
              <w:tr2bl w:val="nil"/>
            </w:tcBorders>
            <w:noWrap w:val="0"/>
            <w:vAlign w:val="center"/>
          </w:tcPr>
          <w:p>
            <w:pPr>
              <w:jc w:val="center"/>
              <w:rPr>
                <w:rFonts w:hint="default" w:ascii="Times New Roman" w:hAnsi="Times New Roman" w:eastAsia="仿宋" w:cs="Times New Roman"/>
                <w:lang w:val="en-US" w:eastAsia="zh-CN"/>
              </w:rPr>
            </w:pPr>
            <w:r>
              <w:rPr>
                <w:rFonts w:hint="eastAsia" w:ascii="Times New Roman" w:hAnsi="Times New Roman" w:eastAsia="仿宋" w:cs="Times New Roman"/>
                <w:lang w:val="en-US" w:eastAsia="zh-CN"/>
              </w:rPr>
              <w:t>粉煤灰</w:t>
            </w:r>
          </w:p>
        </w:tc>
        <w:tc>
          <w:tcPr>
            <w:tcW w:w="6463" w:type="dxa"/>
            <w:tcBorders>
              <w:tl2br w:val="nil"/>
              <w:tr2bl w:val="nil"/>
            </w:tcBorders>
            <w:noWrap w:val="0"/>
            <w:vAlign w:val="center"/>
          </w:tcPr>
          <w:p>
            <w:pPr>
              <w:jc w:val="left"/>
              <w:rPr>
                <w:rFonts w:hint="default" w:ascii="Times New Roman" w:hAnsi="Times New Roman" w:eastAsia="仿宋" w:cs="Times New Roman"/>
                <w:lang w:val="en-US" w:eastAsia="zh-CN"/>
              </w:rPr>
            </w:pPr>
            <w:r>
              <w:rPr>
                <w:rFonts w:hint="eastAsia" w:ascii="Times New Roman" w:hAnsi="Times New Roman" w:eastAsia="仿宋" w:cs="Times New Roman"/>
                <w:lang w:val="en-US" w:eastAsia="zh-CN"/>
              </w:rPr>
              <w:t>是从煤燃烧后的烟气中收捕下来的细灰，粉煤灰是燃煤电厂排出的主要固 体废物。我国火电厂粉煤灰的主要氧化物组成为：SiO2、Al</w:t>
            </w:r>
            <w:r>
              <w:rPr>
                <w:rFonts w:hint="eastAsia" w:ascii="Times New Roman" w:hAnsi="Times New Roman" w:eastAsia="仿宋" w:cs="Times New Roman"/>
                <w:vertAlign w:val="subscript"/>
                <w:lang w:val="en-US" w:eastAsia="zh-CN"/>
              </w:rPr>
              <w:t>2</w:t>
            </w:r>
            <w:r>
              <w:rPr>
                <w:rFonts w:hint="eastAsia" w:ascii="Times New Roman" w:hAnsi="Times New Roman" w:eastAsia="仿宋" w:cs="Times New Roman"/>
                <w:lang w:val="en-US" w:eastAsia="zh-CN"/>
              </w:rPr>
              <w:t>O</w:t>
            </w:r>
            <w:r>
              <w:rPr>
                <w:rFonts w:hint="eastAsia" w:ascii="Times New Roman" w:hAnsi="Times New Roman" w:eastAsia="仿宋" w:cs="Times New Roman"/>
                <w:vertAlign w:val="superscript"/>
                <w:lang w:val="en-US" w:eastAsia="zh-CN"/>
              </w:rPr>
              <w:t>3</w:t>
            </w:r>
            <w:r>
              <w:rPr>
                <w:rFonts w:hint="eastAsia" w:ascii="Times New Roman" w:hAnsi="Times New Roman" w:eastAsia="仿宋" w:cs="Times New Roman"/>
                <w:lang w:val="en-US" w:eastAsia="zh-CN"/>
              </w:rPr>
              <w:t>、FeO、Fe</w:t>
            </w:r>
            <w:r>
              <w:rPr>
                <w:rFonts w:hint="eastAsia" w:ascii="Times New Roman" w:hAnsi="Times New Roman" w:eastAsia="仿宋" w:cs="Times New Roman"/>
                <w:vertAlign w:val="subscript"/>
                <w:lang w:val="en-US" w:eastAsia="zh-CN"/>
              </w:rPr>
              <w:t>2</w:t>
            </w:r>
            <w:r>
              <w:rPr>
                <w:rFonts w:hint="eastAsia" w:ascii="Times New Roman" w:hAnsi="Times New Roman" w:eastAsia="仿宋" w:cs="Times New Roman"/>
                <w:lang w:val="en-US" w:eastAsia="zh-CN"/>
              </w:rPr>
              <w:t>O</w:t>
            </w:r>
            <w:r>
              <w:rPr>
                <w:rFonts w:hint="eastAsia" w:ascii="Times New Roman" w:hAnsi="Times New Roman" w:eastAsia="仿宋" w:cs="Times New Roman"/>
                <w:vertAlign w:val="superscript"/>
                <w:lang w:val="en-US" w:eastAsia="zh-CN"/>
              </w:rPr>
              <w:t>3</w:t>
            </w:r>
            <w:r>
              <w:rPr>
                <w:rFonts w:hint="eastAsia" w:ascii="Times New Roman" w:hAnsi="Times New Roman" w:eastAsia="仿宋" w:cs="Times New Roman"/>
                <w:lang w:val="en-US" w:eastAsia="zh-CN"/>
              </w:rPr>
              <w:t>、CaO、TiO2等。在混凝土中掺加粉煤灰节约了大量的水泥和细骨料；减少了用 水量；改善了混凝土拌和物的和易性；增强混凝土的可泵性；减少了混凝土的 徐变；减少水化热、热能膨胀性；提高混凝土抗渗能力；增加混凝土的修饰性。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1" w:type="dxa"/>
            <w:tcBorders>
              <w:tl2br w:val="nil"/>
              <w:tr2bl w:val="nil"/>
            </w:tcBorders>
            <w:noWrap w:val="0"/>
            <w:vAlign w:val="center"/>
          </w:tcPr>
          <w:p>
            <w:pPr>
              <w:jc w:val="center"/>
              <w:rPr>
                <w:rFonts w:hint="eastAsia" w:ascii="Times New Roman" w:hAnsi="Times New Roman" w:eastAsia="仿宋" w:cs="Times New Roman"/>
                <w:lang w:val="en-US" w:eastAsia="zh-CN"/>
              </w:rPr>
            </w:pPr>
            <w:r>
              <w:rPr>
                <w:rFonts w:hint="eastAsia" w:ascii="Times New Roman" w:hAnsi="Times New Roman" w:eastAsia="仿宋" w:cs="Times New Roman"/>
                <w:lang w:val="en-US" w:eastAsia="zh-CN"/>
              </w:rPr>
              <w:t>3</w:t>
            </w:r>
          </w:p>
        </w:tc>
        <w:tc>
          <w:tcPr>
            <w:tcW w:w="1616" w:type="dxa"/>
            <w:tcBorders>
              <w:tl2br w:val="nil"/>
              <w:tr2bl w:val="nil"/>
            </w:tcBorders>
            <w:noWrap w:val="0"/>
            <w:vAlign w:val="center"/>
          </w:tcPr>
          <w:p>
            <w:pPr>
              <w:jc w:val="center"/>
              <w:rPr>
                <w:rFonts w:hint="default" w:ascii="Times New Roman" w:hAnsi="Times New Roman" w:eastAsia="仿宋" w:cs="Times New Roman"/>
                <w:lang w:val="en-US" w:eastAsia="zh-CN"/>
              </w:rPr>
            </w:pPr>
            <w:r>
              <w:rPr>
                <w:rFonts w:hint="eastAsia" w:ascii="Times New Roman" w:hAnsi="Times New Roman" w:eastAsia="仿宋" w:cs="Times New Roman"/>
                <w:lang w:val="en-US" w:eastAsia="zh-CN"/>
              </w:rPr>
              <w:t>膨胀剂</w:t>
            </w:r>
          </w:p>
        </w:tc>
        <w:tc>
          <w:tcPr>
            <w:tcW w:w="6463" w:type="dxa"/>
            <w:tcBorders>
              <w:tl2br w:val="nil"/>
              <w:tr2bl w:val="nil"/>
            </w:tcBorders>
            <w:noWrap w:val="0"/>
            <w:vAlign w:val="center"/>
          </w:tcPr>
          <w:p>
            <w:pPr>
              <w:jc w:val="left"/>
              <w:rPr>
                <w:rFonts w:hint="default" w:ascii="Times New Roman" w:hAnsi="Times New Roman" w:eastAsia="仿宋" w:cs="Times New Roman"/>
                <w:lang w:val="en-US" w:eastAsia="zh-CN"/>
              </w:rPr>
            </w:pPr>
            <w:r>
              <w:rPr>
                <w:rFonts w:hint="eastAsia" w:ascii="Times New Roman" w:hAnsi="Times New Roman" w:eastAsia="仿宋" w:cs="Times New Roman"/>
                <w:lang w:val="en-US" w:eastAsia="zh-CN"/>
              </w:rPr>
              <w:t>属硫铝酸钙型混凝土膨胀剂，不含钠盐，不会引起混凝土碱骨料反应。而 耐久性良好，膨胀性能稳定，强度持续上升。普通混凝土由于收缩开裂，往往 发生渗漏，降低了它的使用功能和耐久性。在水泥中内掺 8%—12%的膨胀剂， 可拌制成补偿收缩混凝土，大大提高了混凝土结构的抗裂防水能力。可取消外 防水作业，延长后浇缝间距，防止大体积混凝土和高强混凝土温差裂缝的出现。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1" w:type="dxa"/>
            <w:tcBorders>
              <w:tl2br w:val="nil"/>
              <w:tr2bl w:val="nil"/>
            </w:tcBorders>
            <w:noWrap w:val="0"/>
            <w:vAlign w:val="center"/>
          </w:tcPr>
          <w:p>
            <w:pPr>
              <w:jc w:val="center"/>
              <w:rPr>
                <w:rFonts w:hint="eastAsia" w:ascii="Times New Roman" w:hAnsi="Times New Roman" w:eastAsia="仿宋" w:cs="Times New Roman"/>
                <w:lang w:val="en-US" w:eastAsia="zh-CN"/>
              </w:rPr>
            </w:pPr>
            <w:r>
              <w:rPr>
                <w:rFonts w:hint="eastAsia" w:ascii="Times New Roman" w:hAnsi="Times New Roman" w:eastAsia="仿宋" w:cs="Times New Roman"/>
                <w:lang w:val="en-US" w:eastAsia="zh-CN"/>
              </w:rPr>
              <w:t>4</w:t>
            </w:r>
          </w:p>
        </w:tc>
        <w:tc>
          <w:tcPr>
            <w:tcW w:w="1616" w:type="dxa"/>
            <w:tcBorders>
              <w:tl2br w:val="nil"/>
              <w:tr2bl w:val="nil"/>
            </w:tcBorders>
            <w:noWrap w:val="0"/>
            <w:vAlign w:val="center"/>
          </w:tcPr>
          <w:p>
            <w:pPr>
              <w:jc w:val="center"/>
              <w:rPr>
                <w:rFonts w:hint="default" w:ascii="Times New Roman" w:hAnsi="Times New Roman" w:eastAsia="仿宋" w:cs="Times New Roman"/>
                <w:lang w:val="en-US" w:eastAsia="zh-CN"/>
              </w:rPr>
            </w:pPr>
            <w:r>
              <w:rPr>
                <w:rFonts w:hint="eastAsia" w:ascii="Times New Roman" w:hAnsi="Times New Roman" w:eastAsia="仿宋" w:cs="Times New Roman"/>
                <w:lang w:val="en-US" w:eastAsia="zh-CN"/>
              </w:rPr>
              <w:t>矿粉</w:t>
            </w:r>
          </w:p>
        </w:tc>
        <w:tc>
          <w:tcPr>
            <w:tcW w:w="6463" w:type="dxa"/>
            <w:tcBorders>
              <w:tl2br w:val="nil"/>
              <w:tr2bl w:val="nil"/>
            </w:tcBorders>
            <w:noWrap w:val="0"/>
            <w:vAlign w:val="center"/>
          </w:tcPr>
          <w:p>
            <w:pPr>
              <w:jc w:val="left"/>
              <w:rPr>
                <w:rFonts w:hint="default" w:ascii="Times New Roman" w:hAnsi="Times New Roman" w:eastAsia="仿宋" w:cs="Times New Roman"/>
                <w:lang w:val="en-US" w:eastAsia="zh-CN"/>
              </w:rPr>
            </w:pPr>
            <w:r>
              <w:rPr>
                <w:rFonts w:hint="eastAsia" w:ascii="Times New Roman" w:hAnsi="Times New Roman" w:eastAsia="仿宋" w:cs="Times New Roman"/>
                <w:lang w:val="en-US" w:eastAsia="zh-CN"/>
              </w:rPr>
              <w:t>主要成分为石粉，无毒无害，作为矿粉掺和料在混凝土中使用，能明显增 强混凝土耐久性，大大提高混凝土后期的强度增长。矿粉实际是粒化高炉矿渣 粉的简称。 以粒化高炉矿渣为主要原料，可掺加少量石膏磨制成一定细度的粉 体，称作粒化高炉矿渣粉，简称矿渣粉，矿粉的主要成分有氧化钙、二氧化硅、 三氧化二铝、氧化镁， 占 95%以上。混凝土中掺入适量矿粉，可改善混凝土流 动度，降低水泥水化热，提高混凝土抗渗能力，进后期强度、改善混凝土的内 部结构，提高抗渗和抗腐蚀能力。混凝土掺入磨细矿粉后能延缓胶凝材料的水 化速度，使混凝土的凝结时间延长，这一性质对高温季节混凝土的输送和施工有利。</w:t>
            </w:r>
          </w:p>
        </w:tc>
      </w:tr>
    </w:tbl>
    <w:p>
      <w:pPr>
        <w:bidi w:val="0"/>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80" w:leftChars="0" w:right="0" w:rightChars="0"/>
        <w:textAlignment w:val="auto"/>
        <w:rPr>
          <w:rFonts w:hint="eastAsia" w:ascii="Times New Roman" w:hAnsi="Times New Roman" w:eastAsia="仿宋" w:cs="Times New Roman"/>
          <w:b/>
          <w:bCs/>
          <w:color w:val="auto"/>
          <w:kern w:val="2"/>
          <w:sz w:val="24"/>
          <w:szCs w:val="24"/>
          <w:u w:val="none"/>
          <w:lang w:val="en-US" w:eastAsia="zh-CN" w:bidi="ar-SA"/>
        </w:rPr>
      </w:pPr>
      <w:r>
        <w:rPr>
          <w:rFonts w:hint="eastAsia" w:ascii="Times New Roman" w:hAnsi="Times New Roman" w:eastAsia="仿宋" w:cs="Times New Roman"/>
          <w:color w:val="auto"/>
          <w:kern w:val="2"/>
          <w:sz w:val="24"/>
          <w:szCs w:val="22"/>
          <w:u w:val="none"/>
          <w:lang w:val="en-US" w:eastAsia="zh-CN" w:bidi="ar-SA"/>
        </w:rPr>
        <w:t>2、本项目一期工程主要原辅材料消耗情况见表3-9。</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80" w:leftChars="0" w:right="0" w:rightChars="0"/>
        <w:jc w:val="center"/>
        <w:textAlignment w:val="auto"/>
        <w:rPr>
          <w:rFonts w:hint="eastAsia" w:ascii="Times New Roman" w:hAnsi="Times New Roman" w:eastAsia="仿宋" w:cs="Times New Roman"/>
          <w:b/>
          <w:bCs/>
          <w:color w:val="auto"/>
          <w:kern w:val="2"/>
          <w:sz w:val="24"/>
          <w:szCs w:val="24"/>
          <w:u w:val="none"/>
          <w:lang w:val="en-US" w:eastAsia="zh-CN" w:bidi="ar-SA"/>
        </w:rPr>
      </w:pPr>
      <w:r>
        <w:rPr>
          <w:rFonts w:hint="eastAsia" w:ascii="Times New Roman" w:hAnsi="Times New Roman" w:eastAsia="仿宋" w:cs="Times New Roman"/>
          <w:b/>
          <w:bCs/>
          <w:color w:val="auto"/>
          <w:kern w:val="2"/>
          <w:sz w:val="24"/>
          <w:szCs w:val="24"/>
          <w:u w:val="none"/>
          <w:lang w:val="en-US" w:eastAsia="zh-CN" w:bidi="ar-SA"/>
        </w:rPr>
        <w:t>表3-9 本项目一期工程项目原辅材料一览表</w:t>
      </w:r>
    </w:p>
    <w:tbl>
      <w:tblPr>
        <w:tblStyle w:val="24"/>
        <w:tblW w:w="85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750"/>
        <w:gridCol w:w="1882"/>
        <w:gridCol w:w="1895"/>
        <w:gridCol w:w="21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865" w:type="dxa"/>
            <w:vMerge w:val="restart"/>
            <w:tcBorders>
              <w:tl2br w:val="nil"/>
              <w:tr2bl w:val="nil"/>
            </w:tcBorders>
            <w:noWrap w:val="0"/>
            <w:vAlign w:val="center"/>
          </w:tcPr>
          <w:p>
            <w:pPr>
              <w:jc w:val="center"/>
              <w:rPr>
                <w:rFonts w:hint="default" w:ascii="Times New Roman" w:hAnsi="Times New Roman" w:eastAsia="仿宋" w:cs="Times New Roman"/>
                <w:b/>
                <w:bCs/>
                <w:color w:val="auto"/>
                <w:sz w:val="21"/>
                <w:szCs w:val="21"/>
                <w:lang w:eastAsia="zh-CN"/>
              </w:rPr>
            </w:pPr>
            <w:r>
              <w:rPr>
                <w:rFonts w:hint="default" w:ascii="Times New Roman" w:hAnsi="Times New Roman" w:eastAsia="仿宋" w:cs="Times New Roman"/>
                <w:b/>
                <w:bCs/>
                <w:color w:val="auto"/>
                <w:sz w:val="21"/>
                <w:szCs w:val="21"/>
                <w:lang w:eastAsia="zh-CN"/>
              </w:rPr>
              <w:t>序号</w:t>
            </w:r>
          </w:p>
        </w:tc>
        <w:tc>
          <w:tcPr>
            <w:tcW w:w="1750" w:type="dxa"/>
            <w:vMerge w:val="restart"/>
            <w:tcBorders>
              <w:tl2br w:val="nil"/>
              <w:tr2bl w:val="nil"/>
            </w:tcBorders>
            <w:noWrap w:val="0"/>
            <w:vAlign w:val="center"/>
          </w:tcPr>
          <w:p>
            <w:pPr>
              <w:jc w:val="center"/>
              <w:rPr>
                <w:rFonts w:hint="default" w:ascii="Times New Roman" w:hAnsi="Times New Roman" w:eastAsia="仿宋" w:cs="Times New Roman"/>
                <w:b/>
                <w:bCs/>
                <w:color w:val="auto"/>
                <w:sz w:val="21"/>
                <w:szCs w:val="21"/>
                <w:lang w:eastAsia="zh-CN"/>
              </w:rPr>
            </w:pPr>
            <w:r>
              <w:rPr>
                <w:rFonts w:hint="default" w:ascii="Times New Roman" w:hAnsi="Times New Roman" w:eastAsia="仿宋" w:cs="Times New Roman"/>
                <w:b/>
                <w:bCs/>
                <w:color w:val="auto"/>
                <w:sz w:val="21"/>
                <w:szCs w:val="21"/>
                <w:lang w:eastAsia="zh-CN"/>
              </w:rPr>
              <w:t>名称</w:t>
            </w:r>
          </w:p>
        </w:tc>
        <w:tc>
          <w:tcPr>
            <w:tcW w:w="3777" w:type="dxa"/>
            <w:gridSpan w:val="2"/>
            <w:tcBorders>
              <w:tl2br w:val="nil"/>
              <w:tr2bl w:val="nil"/>
            </w:tcBorders>
            <w:noWrap w:val="0"/>
            <w:vAlign w:val="center"/>
          </w:tcPr>
          <w:p>
            <w:pPr>
              <w:jc w:val="center"/>
              <w:rPr>
                <w:rFonts w:hint="default" w:ascii="Times New Roman" w:hAnsi="Times New Roman" w:eastAsia="仿宋" w:cs="Times New Roman"/>
                <w:b/>
                <w:bCs/>
                <w:color w:val="auto"/>
                <w:sz w:val="21"/>
                <w:szCs w:val="21"/>
                <w:lang w:eastAsia="zh-CN"/>
              </w:rPr>
            </w:pPr>
            <w:r>
              <w:rPr>
                <w:rFonts w:hint="eastAsia" w:ascii="Times New Roman" w:hAnsi="Times New Roman" w:eastAsia="仿宋" w:cs="Times New Roman"/>
                <w:b/>
                <w:bCs/>
                <w:color w:val="auto"/>
                <w:sz w:val="21"/>
                <w:szCs w:val="21"/>
                <w:lang w:eastAsia="zh-CN"/>
              </w:rPr>
              <w:t>用量</w:t>
            </w:r>
          </w:p>
        </w:tc>
        <w:tc>
          <w:tcPr>
            <w:tcW w:w="2156" w:type="dxa"/>
            <w:vMerge w:val="restart"/>
            <w:tcBorders>
              <w:tl2br w:val="nil"/>
              <w:tr2bl w:val="nil"/>
            </w:tcBorders>
            <w:noWrap w:val="0"/>
            <w:vAlign w:val="center"/>
          </w:tcPr>
          <w:p>
            <w:pPr>
              <w:jc w:val="center"/>
              <w:rPr>
                <w:rFonts w:hint="default" w:ascii="Times New Roman" w:hAnsi="Times New Roman" w:eastAsia="仿宋" w:cs="Times New Roman"/>
                <w:b/>
                <w:bCs/>
                <w:color w:val="auto"/>
                <w:sz w:val="21"/>
                <w:szCs w:val="21"/>
                <w:lang w:eastAsia="zh-CN"/>
              </w:rPr>
            </w:pPr>
            <w:r>
              <w:rPr>
                <w:rFonts w:hint="default" w:ascii="Times New Roman" w:hAnsi="Times New Roman" w:eastAsia="仿宋" w:cs="Times New Roman"/>
                <w:b/>
                <w:bCs/>
                <w:color w:val="auto"/>
                <w:sz w:val="21"/>
                <w:szCs w:val="21"/>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865" w:type="dxa"/>
            <w:vMerge w:val="continue"/>
            <w:tcBorders>
              <w:tl2br w:val="nil"/>
              <w:tr2bl w:val="nil"/>
            </w:tcBorders>
            <w:noWrap w:val="0"/>
            <w:vAlign w:val="center"/>
          </w:tcPr>
          <w:p>
            <w:pPr>
              <w:jc w:val="center"/>
              <w:rPr>
                <w:rFonts w:hint="default" w:ascii="Times New Roman" w:hAnsi="Times New Roman" w:eastAsia="仿宋" w:cs="Times New Roman"/>
                <w:b/>
                <w:bCs/>
                <w:color w:val="auto"/>
                <w:sz w:val="21"/>
                <w:szCs w:val="21"/>
                <w:lang w:eastAsia="zh-CN"/>
              </w:rPr>
            </w:pPr>
          </w:p>
        </w:tc>
        <w:tc>
          <w:tcPr>
            <w:tcW w:w="1750" w:type="dxa"/>
            <w:vMerge w:val="continue"/>
            <w:tcBorders>
              <w:tl2br w:val="nil"/>
              <w:tr2bl w:val="nil"/>
            </w:tcBorders>
            <w:noWrap w:val="0"/>
            <w:vAlign w:val="center"/>
          </w:tcPr>
          <w:p>
            <w:pPr>
              <w:jc w:val="center"/>
              <w:rPr>
                <w:rFonts w:hint="default" w:ascii="Times New Roman" w:hAnsi="Times New Roman" w:eastAsia="仿宋" w:cs="Times New Roman"/>
                <w:b/>
                <w:bCs/>
                <w:color w:val="auto"/>
                <w:sz w:val="21"/>
                <w:szCs w:val="21"/>
                <w:lang w:eastAsia="zh-CN"/>
              </w:rPr>
            </w:pPr>
          </w:p>
        </w:tc>
        <w:tc>
          <w:tcPr>
            <w:tcW w:w="1882" w:type="dxa"/>
            <w:tcBorders>
              <w:tl2br w:val="nil"/>
              <w:tr2bl w:val="nil"/>
            </w:tcBorders>
            <w:noWrap w:val="0"/>
            <w:vAlign w:val="center"/>
          </w:tcPr>
          <w:p>
            <w:pPr>
              <w:jc w:val="center"/>
              <w:rPr>
                <w:rFonts w:hint="eastAsia" w:ascii="Times New Roman" w:hAnsi="Times New Roman" w:eastAsia="仿宋" w:cs="Times New Roman"/>
                <w:b/>
                <w:bCs/>
                <w:color w:val="auto"/>
                <w:sz w:val="21"/>
                <w:szCs w:val="21"/>
                <w:lang w:eastAsia="zh-CN"/>
              </w:rPr>
            </w:pPr>
            <w:r>
              <w:rPr>
                <w:rFonts w:hint="eastAsia" w:ascii="Times New Roman" w:hAnsi="Times New Roman" w:eastAsia="仿宋" w:cs="Times New Roman"/>
                <w:b/>
                <w:bCs/>
                <w:color w:val="auto"/>
                <w:sz w:val="21"/>
                <w:szCs w:val="21"/>
                <w:lang w:val="en-US" w:eastAsia="zh-CN"/>
              </w:rPr>
              <w:t>环评</w:t>
            </w:r>
            <w:r>
              <w:rPr>
                <w:rFonts w:hint="default" w:ascii="Times New Roman" w:hAnsi="Times New Roman" w:eastAsia="仿宋" w:cs="Times New Roman"/>
                <w:b/>
                <w:bCs/>
                <w:color w:val="auto"/>
                <w:sz w:val="21"/>
                <w:szCs w:val="21"/>
                <w:lang w:eastAsia="zh-CN"/>
              </w:rPr>
              <w:t>阶段</w:t>
            </w:r>
          </w:p>
        </w:tc>
        <w:tc>
          <w:tcPr>
            <w:tcW w:w="1895" w:type="dxa"/>
            <w:tcBorders>
              <w:tl2br w:val="nil"/>
              <w:tr2bl w:val="nil"/>
            </w:tcBorders>
            <w:noWrap w:val="0"/>
            <w:vAlign w:val="center"/>
          </w:tcPr>
          <w:p>
            <w:pPr>
              <w:jc w:val="center"/>
              <w:rPr>
                <w:rFonts w:hint="default" w:ascii="Times New Roman" w:hAnsi="Times New Roman" w:eastAsia="仿宋" w:cs="Times New Roman"/>
                <w:b/>
                <w:bCs/>
                <w:color w:val="auto"/>
                <w:sz w:val="21"/>
                <w:szCs w:val="21"/>
                <w:lang w:eastAsia="zh-CN"/>
              </w:rPr>
            </w:pPr>
            <w:r>
              <w:rPr>
                <w:rFonts w:hint="default" w:ascii="Times New Roman" w:hAnsi="Times New Roman" w:eastAsia="仿宋" w:cs="Times New Roman"/>
                <w:b/>
                <w:bCs/>
                <w:color w:val="auto"/>
                <w:sz w:val="21"/>
                <w:szCs w:val="21"/>
                <w:lang w:eastAsia="zh-CN"/>
              </w:rPr>
              <w:t>实际情况</w:t>
            </w:r>
          </w:p>
        </w:tc>
        <w:tc>
          <w:tcPr>
            <w:tcW w:w="2156" w:type="dxa"/>
            <w:vMerge w:val="continue"/>
            <w:tcBorders>
              <w:tl2br w:val="nil"/>
              <w:tr2bl w:val="nil"/>
            </w:tcBorders>
            <w:noWrap w:val="0"/>
            <w:vAlign w:val="center"/>
          </w:tcPr>
          <w:p>
            <w:pPr>
              <w:jc w:val="center"/>
              <w:rPr>
                <w:rFonts w:hint="default" w:ascii="Times New Roman" w:hAnsi="Times New Roman" w:eastAsia="仿宋" w:cs="Times New Roman"/>
                <w:b/>
                <w:bCs/>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5"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rPr>
              <w:t>1</w:t>
            </w:r>
          </w:p>
        </w:tc>
        <w:tc>
          <w:tcPr>
            <w:tcW w:w="1750"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rPr>
              <w:t>砂子</w:t>
            </w:r>
          </w:p>
        </w:tc>
        <w:tc>
          <w:tcPr>
            <w:tcW w:w="1882"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322093t/a</w:t>
            </w:r>
          </w:p>
        </w:tc>
        <w:tc>
          <w:tcPr>
            <w:tcW w:w="1895"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312429t/a</w:t>
            </w:r>
          </w:p>
        </w:tc>
        <w:tc>
          <w:tcPr>
            <w:tcW w:w="2156" w:type="dxa"/>
            <w:vMerge w:val="restart"/>
            <w:tcBorders>
              <w:tl2br w:val="nil"/>
              <w:tr2bl w:val="nil"/>
            </w:tcBorders>
            <w:noWrap w:val="0"/>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混凝土生产线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5"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rPr>
              <w:t>2</w:t>
            </w:r>
          </w:p>
        </w:tc>
        <w:tc>
          <w:tcPr>
            <w:tcW w:w="1750"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碎石</w:t>
            </w:r>
          </w:p>
        </w:tc>
        <w:tc>
          <w:tcPr>
            <w:tcW w:w="1882"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632686t/a</w:t>
            </w:r>
          </w:p>
        </w:tc>
        <w:tc>
          <w:tcPr>
            <w:tcW w:w="1895"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562781t/a</w:t>
            </w:r>
          </w:p>
        </w:tc>
        <w:tc>
          <w:tcPr>
            <w:tcW w:w="2156" w:type="dxa"/>
            <w:vMerge w:val="continue"/>
            <w:tcBorders>
              <w:tl2br w:val="nil"/>
              <w:tr2bl w:val="nil"/>
            </w:tcBorders>
            <w:noWrap w:val="0"/>
            <w:vAlign w:val="center"/>
          </w:tcPr>
          <w:p>
            <w:pPr>
              <w:jc w:val="center"/>
              <w:rPr>
                <w:rFonts w:hint="default" w:ascii="Times New Roman" w:hAnsi="Times New Roman" w:eastAsia="仿宋" w:cs="Times New Roman"/>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5" w:type="dxa"/>
            <w:tcBorders>
              <w:tl2br w:val="nil"/>
              <w:tr2bl w:val="nil"/>
            </w:tcBorders>
            <w:noWrap w:val="0"/>
            <w:vAlign w:val="center"/>
          </w:tcPr>
          <w:p>
            <w:pPr>
              <w:autoSpaceDE w:val="0"/>
              <w:autoSpaceDN w:val="0"/>
              <w:jc w:val="center"/>
              <w:rPr>
                <w:rFonts w:hint="eastAsia"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3</w:t>
            </w:r>
          </w:p>
        </w:tc>
        <w:tc>
          <w:tcPr>
            <w:tcW w:w="1750" w:type="dxa"/>
            <w:tcBorders>
              <w:tl2br w:val="nil"/>
              <w:tr2bl w:val="nil"/>
            </w:tcBorders>
            <w:noWrap w:val="0"/>
            <w:vAlign w:val="center"/>
          </w:tcPr>
          <w:p>
            <w:pPr>
              <w:autoSpaceDE w:val="0"/>
              <w:autoSpaceDN w:val="0"/>
              <w:jc w:val="center"/>
              <w:rPr>
                <w:rFonts w:hint="eastAsia"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水泥</w:t>
            </w:r>
          </w:p>
        </w:tc>
        <w:tc>
          <w:tcPr>
            <w:tcW w:w="1882"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114990t/a</w:t>
            </w:r>
          </w:p>
        </w:tc>
        <w:tc>
          <w:tcPr>
            <w:tcW w:w="1895"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102039t/a</w:t>
            </w:r>
          </w:p>
        </w:tc>
        <w:tc>
          <w:tcPr>
            <w:tcW w:w="2156" w:type="dxa"/>
            <w:vMerge w:val="continue"/>
            <w:tcBorders>
              <w:tl2br w:val="nil"/>
              <w:tr2bl w:val="nil"/>
            </w:tcBorders>
            <w:noWrap w:val="0"/>
            <w:vAlign w:val="center"/>
          </w:tcPr>
          <w:p>
            <w:pPr>
              <w:jc w:val="center"/>
              <w:rPr>
                <w:rFonts w:hint="default" w:ascii="Times New Roman" w:hAnsi="Times New Roman" w:eastAsia="仿宋" w:cs="Times New Roman"/>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5" w:type="dxa"/>
            <w:tcBorders>
              <w:tl2br w:val="nil"/>
              <w:tr2bl w:val="nil"/>
            </w:tcBorders>
            <w:noWrap w:val="0"/>
            <w:vAlign w:val="center"/>
          </w:tcPr>
          <w:p>
            <w:pPr>
              <w:autoSpaceDE w:val="0"/>
              <w:autoSpaceDN w:val="0"/>
              <w:jc w:val="center"/>
              <w:rPr>
                <w:rFonts w:hint="eastAsia"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4</w:t>
            </w:r>
          </w:p>
        </w:tc>
        <w:tc>
          <w:tcPr>
            <w:tcW w:w="1750"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rPr>
              <w:t>粉煤灰</w:t>
            </w:r>
          </w:p>
        </w:tc>
        <w:tc>
          <w:tcPr>
            <w:tcW w:w="1882"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29897t/a</w:t>
            </w:r>
          </w:p>
        </w:tc>
        <w:tc>
          <w:tcPr>
            <w:tcW w:w="1895"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23759t/a</w:t>
            </w:r>
          </w:p>
        </w:tc>
        <w:tc>
          <w:tcPr>
            <w:tcW w:w="2156" w:type="dxa"/>
            <w:vMerge w:val="continue"/>
            <w:tcBorders>
              <w:tl2br w:val="nil"/>
              <w:tr2bl w:val="nil"/>
            </w:tcBorders>
            <w:noWrap w:val="0"/>
            <w:vAlign w:val="center"/>
          </w:tcPr>
          <w:p>
            <w:pPr>
              <w:jc w:val="center"/>
              <w:rPr>
                <w:rFonts w:hint="default" w:ascii="Times New Roman" w:hAnsi="Times New Roman" w:eastAsia="仿宋" w:cs="Times New Roman"/>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5"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5</w:t>
            </w:r>
          </w:p>
        </w:tc>
        <w:tc>
          <w:tcPr>
            <w:tcW w:w="1750"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rPr>
              <w:t>矿粉</w:t>
            </w:r>
          </w:p>
        </w:tc>
        <w:tc>
          <w:tcPr>
            <w:tcW w:w="1882" w:type="dxa"/>
            <w:tcBorders>
              <w:tl2br w:val="nil"/>
              <w:tr2bl w:val="nil"/>
            </w:tcBorders>
            <w:noWrap w:val="0"/>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34497t/a</w:t>
            </w:r>
          </w:p>
        </w:tc>
        <w:tc>
          <w:tcPr>
            <w:tcW w:w="1895" w:type="dxa"/>
            <w:tcBorders>
              <w:tl2br w:val="nil"/>
              <w:tr2bl w:val="nil"/>
            </w:tcBorders>
            <w:noWrap w:val="0"/>
            <w:vAlign w:val="center"/>
          </w:tcPr>
          <w:p>
            <w:pPr>
              <w:autoSpaceDE w:val="0"/>
              <w:autoSpaceDN w:val="0"/>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32839t/a</w:t>
            </w:r>
          </w:p>
        </w:tc>
        <w:tc>
          <w:tcPr>
            <w:tcW w:w="2156" w:type="dxa"/>
            <w:vMerge w:val="continue"/>
            <w:tcBorders>
              <w:tl2br w:val="nil"/>
              <w:tr2bl w:val="nil"/>
            </w:tcBorders>
            <w:noWrap w:val="0"/>
            <w:vAlign w:val="center"/>
          </w:tcPr>
          <w:p>
            <w:pPr>
              <w:jc w:val="center"/>
              <w:rPr>
                <w:rFonts w:hint="default" w:ascii="Times New Roman" w:hAnsi="Times New Roman" w:eastAsia="仿宋" w:cs="Times New Roman"/>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6</w:t>
            </w:r>
          </w:p>
        </w:tc>
        <w:tc>
          <w:tcPr>
            <w:tcW w:w="1750" w:type="dxa"/>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rPr>
              <w:t>外加剂</w:t>
            </w:r>
          </w:p>
        </w:tc>
        <w:tc>
          <w:tcPr>
            <w:tcW w:w="1882" w:type="dxa"/>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8110t/a</w:t>
            </w:r>
          </w:p>
        </w:tc>
        <w:tc>
          <w:tcPr>
            <w:tcW w:w="1895" w:type="dxa"/>
            <w:vAlign w:val="center"/>
          </w:tcPr>
          <w:p>
            <w:pPr>
              <w:autoSpaceDE w:val="0"/>
              <w:autoSpaceDN w:val="0"/>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7567t/a</w:t>
            </w:r>
          </w:p>
        </w:tc>
        <w:tc>
          <w:tcPr>
            <w:tcW w:w="2156" w:type="dxa"/>
            <w:vMerge w:val="continue"/>
            <w:vAlign w:val="center"/>
          </w:tcPr>
          <w:p>
            <w:pPr>
              <w:jc w:val="center"/>
              <w:rPr>
                <w:rFonts w:hint="default" w:ascii="Times New Roman" w:hAnsi="Times New Roman" w:eastAsia="仿宋" w:cs="Times New Roman"/>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7</w:t>
            </w:r>
          </w:p>
        </w:tc>
        <w:tc>
          <w:tcPr>
            <w:tcW w:w="1750" w:type="dxa"/>
            <w:vAlign w:val="center"/>
          </w:tcPr>
          <w:p>
            <w:pPr>
              <w:autoSpaceDE w:val="0"/>
              <w:autoSpaceDN w:val="0"/>
              <w:jc w:val="center"/>
              <w:rPr>
                <w:rFonts w:hint="eastAsia"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膨胀剂</w:t>
            </w:r>
          </w:p>
        </w:tc>
        <w:tc>
          <w:tcPr>
            <w:tcW w:w="1882" w:type="dxa"/>
            <w:vAlign w:val="center"/>
          </w:tcPr>
          <w:p>
            <w:pPr>
              <w:autoSpaceDE w:val="0"/>
              <w:autoSpaceDN w:val="0"/>
              <w:jc w:val="center"/>
              <w:rPr>
                <w:rFonts w:hint="default" w:ascii="Times New Roman" w:hAnsi="Times New Roman" w:eastAsia="仿宋" w:cs="Times New Roman"/>
                <w:color w:val="auto"/>
                <w:szCs w:val="21"/>
                <w:lang w:val="en-US" w:eastAsia="zh-CN"/>
              </w:rPr>
            </w:pPr>
            <w:r>
              <w:rPr>
                <w:rFonts w:hint="eastAsia" w:ascii="Times New Roman" w:hAnsi="Times New Roman" w:eastAsia="仿宋" w:cs="Times New Roman"/>
                <w:color w:val="auto"/>
                <w:szCs w:val="21"/>
                <w:lang w:val="en-US" w:eastAsia="zh-CN"/>
              </w:rPr>
              <w:t>8110t/a</w:t>
            </w:r>
          </w:p>
        </w:tc>
        <w:tc>
          <w:tcPr>
            <w:tcW w:w="1895" w:type="dxa"/>
            <w:vAlign w:val="center"/>
          </w:tcPr>
          <w:p>
            <w:pPr>
              <w:autoSpaceDE w:val="0"/>
              <w:autoSpaceDN w:val="0"/>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7567t/a</w:t>
            </w:r>
          </w:p>
        </w:tc>
        <w:tc>
          <w:tcPr>
            <w:tcW w:w="2156" w:type="dxa"/>
            <w:vMerge w:val="continue"/>
            <w:vAlign w:val="center"/>
          </w:tcPr>
          <w:p>
            <w:pPr>
              <w:jc w:val="center"/>
              <w:rPr>
                <w:rFonts w:hint="default" w:ascii="Times New Roman" w:hAnsi="Times New Roman" w:eastAsia="仿宋" w:cs="Times New Roman"/>
                <w:color w:val="auto"/>
                <w:sz w:val="21"/>
                <w:szCs w:val="21"/>
                <w:lang w:val="en-US" w:eastAsia="zh-CN"/>
              </w:rPr>
            </w:pPr>
          </w:p>
        </w:tc>
      </w:tr>
    </w:tbl>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olor w:val="auto"/>
          <w:szCs w:val="22"/>
          <w:lang w:val="en-US" w:eastAsia="zh-CN"/>
        </w:rPr>
      </w:pPr>
      <w:bookmarkStart w:id="25" w:name="_Toc16063"/>
      <w:r>
        <w:rPr>
          <w:rFonts w:hint="eastAsia" w:ascii="Times New Roman" w:hAnsi="Times New Roman" w:eastAsia="仿宋_GB2312"/>
          <w:color w:val="auto"/>
          <w:szCs w:val="22"/>
          <w:lang w:val="en-US" w:eastAsia="zh-CN"/>
        </w:rPr>
        <w:t>3.4给、排水情况</w:t>
      </w:r>
      <w:bookmarkEnd w:id="25"/>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eastAsia="仿宋" w:cs="Times New Roman"/>
          <w:color w:val="auto"/>
          <w:kern w:val="2"/>
          <w:sz w:val="24"/>
          <w:szCs w:val="22"/>
          <w:lang w:val="en-US" w:eastAsia="zh-CN" w:bidi="ar-SA"/>
        </w:rPr>
      </w:pPr>
      <w:r>
        <w:rPr>
          <w:rFonts w:hint="eastAsia" w:ascii="Times New Roman" w:hAnsi="Times New Roman" w:eastAsia="仿宋" w:cs="Times New Roman"/>
          <w:color w:val="auto"/>
          <w:kern w:val="2"/>
          <w:sz w:val="24"/>
          <w:szCs w:val="22"/>
          <w:lang w:val="en-US" w:eastAsia="zh-CN" w:bidi="ar-SA"/>
        </w:rPr>
        <w:t>1、给水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eastAsia="仿宋" w:cs="Times New Roman"/>
          <w:color w:val="auto"/>
          <w:kern w:val="2"/>
          <w:sz w:val="24"/>
          <w:szCs w:val="22"/>
          <w:lang w:val="en-US" w:eastAsia="zh-CN" w:bidi="ar-SA"/>
        </w:rPr>
      </w:pPr>
      <w:r>
        <w:rPr>
          <w:rFonts w:hint="eastAsia" w:ascii="Times New Roman" w:hAnsi="Times New Roman" w:eastAsia="仿宋" w:cs="Times New Roman"/>
          <w:color w:val="auto"/>
          <w:kern w:val="2"/>
          <w:sz w:val="24"/>
          <w:szCs w:val="22"/>
          <w:lang w:val="en-US" w:eastAsia="zh-CN" w:bidi="ar-SA"/>
        </w:rPr>
        <w:t>本项目一期工程给水主要来自自来水。本项目一期工程用水主要分为生产用水和生活用水。生产用水为生产过程中车辆冲洗用水、搅拌工艺生产用水、道路洒水降尘用水、地面冲洗水、搅拌机清洗用水、堆场喷雾系统用水、混凝土运输车辆储罐清洗用水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eastAsia="仿宋" w:cs="Times New Roman"/>
          <w:color w:val="auto"/>
          <w:kern w:val="2"/>
          <w:sz w:val="24"/>
          <w:szCs w:val="22"/>
          <w:lang w:val="en-US" w:eastAsia="zh-CN" w:bidi="ar-SA"/>
        </w:rPr>
      </w:pPr>
      <w:r>
        <w:rPr>
          <w:rFonts w:hint="eastAsia" w:ascii="Times New Roman" w:hAnsi="Times New Roman" w:eastAsia="仿宋_GB2312"/>
          <w:color w:val="auto"/>
          <w:sz w:val="24"/>
          <w:lang w:eastAsia="zh-CN"/>
        </w:rPr>
        <w:t>各用水点年均用水量详见下表。</w:t>
      </w:r>
    </w:p>
    <w:p>
      <w:pPr>
        <w:keepNext w:val="0"/>
        <w:keepLines w:val="0"/>
        <w:pageBreakBefore w:val="0"/>
        <w:widowControl w:val="0"/>
        <w:kinsoku/>
        <w:wordWrap/>
        <w:overflowPunct/>
        <w:topLinePunct w:val="0"/>
        <w:autoSpaceDE/>
        <w:autoSpaceDN/>
        <w:bidi w:val="0"/>
        <w:adjustRightInd/>
        <w:snapToGrid/>
        <w:spacing w:before="63" w:beforeLines="20" w:line="360" w:lineRule="auto"/>
        <w:ind w:left="0" w:leftChars="0" w:right="0" w:rightChars="0" w:firstLine="0" w:firstLineChars="0"/>
        <w:jc w:val="center"/>
        <w:textAlignment w:val="auto"/>
        <w:outlineLvl w:val="3"/>
        <w:rPr>
          <w:rFonts w:hint="eastAsia" w:ascii="Times New Roman" w:hAnsi="Times New Roman" w:eastAsia="仿宋" w:cs="Times New Roman"/>
          <w:color w:val="auto"/>
          <w:kern w:val="2"/>
          <w:sz w:val="24"/>
          <w:szCs w:val="24"/>
          <w:lang w:val="en-US" w:eastAsia="zh-CN" w:bidi="ar-SA"/>
        </w:rPr>
      </w:pPr>
      <w:r>
        <w:rPr>
          <w:rFonts w:hint="eastAsia" w:ascii="Times New Roman" w:hAnsi="Times New Roman" w:eastAsia="仿宋" w:cs="Times New Roman"/>
          <w:b/>
          <w:bCs/>
          <w:color w:val="auto"/>
          <w:kern w:val="2"/>
          <w:sz w:val="24"/>
          <w:szCs w:val="24"/>
          <w:lang w:val="en-US" w:eastAsia="zh-CN" w:bidi="ar-SA"/>
        </w:rPr>
        <w:t>表3-10 一期工程生产用水量及排水统计表</w:t>
      </w:r>
    </w:p>
    <w:tbl>
      <w:tblPr>
        <w:tblStyle w:val="24"/>
        <w:tblW w:w="949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472"/>
        <w:gridCol w:w="1475"/>
        <w:gridCol w:w="1475"/>
        <w:gridCol w:w="1475"/>
        <w:gridCol w:w="1475"/>
        <w:gridCol w:w="14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4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b/>
                <w:bCs/>
                <w:color w:val="auto"/>
                <w:sz w:val="21"/>
                <w:szCs w:val="21"/>
                <w:u w:val="none"/>
                <w:vertAlign w:val="baseline"/>
                <w:lang w:eastAsia="zh-CN"/>
              </w:rPr>
            </w:pPr>
            <w:r>
              <w:rPr>
                <w:rFonts w:hint="eastAsia" w:ascii="Times New Roman" w:hAnsi="Times New Roman" w:eastAsia="仿宋" w:cs="Times New Roman"/>
                <w:b/>
                <w:bCs/>
                <w:color w:val="auto"/>
                <w:sz w:val="21"/>
                <w:szCs w:val="21"/>
                <w:u w:val="none"/>
                <w:vertAlign w:val="baseline"/>
                <w:lang w:eastAsia="zh-CN"/>
              </w:rPr>
              <w:t>序号</w:t>
            </w:r>
          </w:p>
        </w:tc>
        <w:tc>
          <w:tcPr>
            <w:tcW w:w="1472"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b/>
                <w:bCs/>
                <w:color w:val="auto"/>
                <w:sz w:val="21"/>
                <w:szCs w:val="21"/>
                <w:u w:val="none"/>
                <w:vertAlign w:val="baseline"/>
                <w:lang w:eastAsia="zh-CN"/>
              </w:rPr>
            </w:pPr>
            <w:r>
              <w:rPr>
                <w:rFonts w:hint="eastAsia" w:ascii="Times New Roman" w:hAnsi="Times New Roman" w:eastAsia="仿宋" w:cs="Times New Roman"/>
                <w:b/>
                <w:bCs/>
                <w:color w:val="auto"/>
                <w:sz w:val="21"/>
                <w:szCs w:val="21"/>
                <w:u w:val="none"/>
                <w:vertAlign w:val="baseline"/>
                <w:lang w:eastAsia="zh-CN"/>
              </w:rPr>
              <w:t>用水名称</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b/>
                <w:bCs/>
                <w:color w:val="auto"/>
                <w:sz w:val="21"/>
                <w:szCs w:val="21"/>
                <w:u w:val="none"/>
                <w:vertAlign w:val="baseline"/>
                <w:lang w:val="en-US" w:eastAsia="zh-CN"/>
              </w:rPr>
            </w:pPr>
            <w:r>
              <w:rPr>
                <w:rFonts w:hint="eastAsia" w:ascii="Times New Roman" w:hAnsi="Times New Roman" w:eastAsia="仿宋" w:cs="Times New Roman"/>
                <w:b/>
                <w:bCs/>
                <w:color w:val="auto"/>
                <w:sz w:val="21"/>
                <w:szCs w:val="21"/>
                <w:u w:val="none"/>
                <w:vertAlign w:val="baseline"/>
                <w:lang w:val="en-US" w:eastAsia="zh-CN"/>
              </w:rPr>
              <w:t>日均取水量（t）</w:t>
            </w:r>
          </w:p>
        </w:tc>
        <w:tc>
          <w:tcPr>
            <w:tcW w:w="1475"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b/>
                <w:bCs/>
                <w:color w:val="auto"/>
                <w:kern w:val="2"/>
                <w:sz w:val="21"/>
                <w:szCs w:val="21"/>
                <w:u w:val="none"/>
                <w:vertAlign w:val="baseline"/>
                <w:lang w:val="en-US" w:eastAsia="zh-CN" w:bidi="ar-SA"/>
              </w:rPr>
            </w:pPr>
            <w:r>
              <w:rPr>
                <w:rFonts w:hint="eastAsia" w:ascii="Times New Roman" w:hAnsi="Times New Roman" w:eastAsia="仿宋" w:cs="Times New Roman"/>
                <w:b/>
                <w:bCs/>
                <w:color w:val="auto"/>
                <w:sz w:val="21"/>
                <w:szCs w:val="21"/>
                <w:u w:val="none"/>
                <w:vertAlign w:val="baseline"/>
                <w:lang w:val="en-US" w:eastAsia="zh-CN"/>
              </w:rPr>
              <w:t>日均用水量（t）</w:t>
            </w:r>
          </w:p>
        </w:tc>
        <w:tc>
          <w:tcPr>
            <w:tcW w:w="1475"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b/>
                <w:bCs/>
                <w:color w:val="auto"/>
                <w:kern w:val="2"/>
                <w:sz w:val="21"/>
                <w:szCs w:val="21"/>
                <w:u w:val="none"/>
                <w:vertAlign w:val="baseline"/>
                <w:lang w:val="en-US" w:eastAsia="zh-CN" w:bidi="ar-SA"/>
              </w:rPr>
            </w:pPr>
            <w:r>
              <w:rPr>
                <w:rFonts w:hint="eastAsia" w:ascii="Times New Roman" w:hAnsi="Times New Roman" w:eastAsia="仿宋" w:cs="Times New Roman"/>
                <w:b/>
                <w:bCs/>
                <w:color w:val="auto"/>
                <w:sz w:val="21"/>
                <w:szCs w:val="21"/>
                <w:u w:val="none"/>
                <w:vertAlign w:val="baseline"/>
                <w:lang w:val="en-US" w:eastAsia="zh-CN"/>
              </w:rPr>
              <w:t>日均废水产生量（t）</w:t>
            </w:r>
          </w:p>
        </w:tc>
        <w:tc>
          <w:tcPr>
            <w:tcW w:w="1475"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b/>
                <w:bCs/>
                <w:color w:val="auto"/>
                <w:kern w:val="2"/>
                <w:sz w:val="21"/>
                <w:szCs w:val="21"/>
                <w:u w:val="none"/>
                <w:vertAlign w:val="baseline"/>
                <w:lang w:val="en-US" w:eastAsia="zh-CN" w:bidi="ar-SA"/>
              </w:rPr>
            </w:pPr>
            <w:r>
              <w:rPr>
                <w:rFonts w:hint="eastAsia" w:ascii="Times New Roman" w:hAnsi="Times New Roman" w:eastAsia="仿宋" w:cs="Times New Roman"/>
                <w:b/>
                <w:bCs/>
                <w:color w:val="auto"/>
                <w:sz w:val="21"/>
                <w:szCs w:val="21"/>
                <w:u w:val="none"/>
                <w:vertAlign w:val="baseline"/>
                <w:lang w:val="en-US" w:eastAsia="zh-CN"/>
              </w:rPr>
              <w:t>日均回用水量（t）</w:t>
            </w:r>
          </w:p>
        </w:tc>
        <w:tc>
          <w:tcPr>
            <w:tcW w:w="1478" w:type="dxa"/>
            <w:tcBorders>
              <w:tl2br w:val="nil"/>
              <w:tr2bl w:val="nil"/>
            </w:tcBorders>
            <w:noWrap w:val="0"/>
            <w:vAlign w:val="center"/>
          </w:tcPr>
          <w:p>
            <w:pPr>
              <w:numPr>
                <w:ilvl w:val="0"/>
                <w:numId w:val="0"/>
              </w:numPr>
              <w:spacing w:line="240" w:lineRule="auto"/>
              <w:jc w:val="center"/>
              <w:rPr>
                <w:rFonts w:hint="eastAsia" w:ascii="Times New Roman" w:hAnsi="Times New Roman" w:eastAsia="仿宋" w:cs="Times New Roman"/>
                <w:b/>
                <w:bCs/>
                <w:color w:val="auto"/>
                <w:sz w:val="21"/>
                <w:szCs w:val="21"/>
                <w:u w:val="none"/>
                <w:vertAlign w:val="baseline"/>
                <w:lang w:val="en-US" w:eastAsia="zh-CN"/>
              </w:rPr>
            </w:pPr>
            <w:r>
              <w:rPr>
                <w:rFonts w:hint="eastAsia" w:ascii="Times New Roman" w:hAnsi="Times New Roman" w:eastAsia="仿宋" w:cs="Times New Roman"/>
                <w:b/>
                <w:bCs/>
                <w:color w:val="auto"/>
                <w:sz w:val="21"/>
                <w:szCs w:val="21"/>
                <w:u w:val="none"/>
                <w:vertAlign w:val="baseline"/>
                <w:lang w:eastAsia="zh-CN"/>
              </w:rPr>
              <w:t>日均排水量</w:t>
            </w:r>
            <w:r>
              <w:rPr>
                <w:rFonts w:hint="eastAsia" w:ascii="Times New Roman" w:hAnsi="Times New Roman" w:eastAsia="仿宋" w:cs="Times New Roman"/>
                <w:b/>
                <w:bCs/>
                <w:color w:val="auto"/>
                <w:sz w:val="21"/>
                <w:szCs w:val="21"/>
                <w:u w:val="none"/>
                <w:vertAlign w:val="baseline"/>
                <w:lang w:val="en-US" w:eastAsia="zh-CN"/>
              </w:rPr>
              <w:t>（t）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64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1</w:t>
            </w:r>
          </w:p>
        </w:tc>
        <w:tc>
          <w:tcPr>
            <w:tcW w:w="1472"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车辆冲洗用水</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7.6</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7.6</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6.5</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c>
          <w:tcPr>
            <w:tcW w:w="1478"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5"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2</w:t>
            </w:r>
          </w:p>
        </w:tc>
        <w:tc>
          <w:tcPr>
            <w:tcW w:w="1472"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kern w:val="2"/>
                <w:sz w:val="21"/>
                <w:szCs w:val="21"/>
                <w:u w:val="none"/>
                <w:vertAlign w:val="baseline"/>
                <w:lang w:val="en-US" w:eastAsia="zh-CN" w:bidi="ar-SA"/>
              </w:rPr>
            </w:pPr>
            <w:r>
              <w:rPr>
                <w:rFonts w:hint="eastAsia" w:ascii="Times New Roman" w:hAnsi="Times New Roman" w:eastAsia="仿宋" w:cs="Times New Roman"/>
                <w:color w:val="auto"/>
                <w:sz w:val="21"/>
                <w:szCs w:val="21"/>
                <w:u w:val="none"/>
                <w:vertAlign w:val="baseline"/>
                <w:lang w:val="en-US" w:eastAsia="zh-CN"/>
              </w:rPr>
              <w:t>搅拌工艺生产用水</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96.014</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122.6</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c>
          <w:tcPr>
            <w:tcW w:w="1478"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5" w:type="dxa"/>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仿宋" w:cs="Times New Roman"/>
                <w:color w:val="auto"/>
                <w:kern w:val="2"/>
                <w:sz w:val="21"/>
                <w:szCs w:val="21"/>
                <w:u w:val="none"/>
                <w:vertAlign w:val="baseline"/>
                <w:lang w:val="en-US" w:eastAsia="zh-CN" w:bidi="ar-SA"/>
              </w:rPr>
            </w:pPr>
            <w:r>
              <w:rPr>
                <w:rFonts w:hint="eastAsia" w:ascii="Times New Roman" w:hAnsi="Times New Roman" w:eastAsia="仿宋" w:cs="Times New Roman"/>
                <w:color w:val="auto"/>
                <w:sz w:val="21"/>
                <w:szCs w:val="21"/>
                <w:u w:val="none"/>
                <w:vertAlign w:val="baseline"/>
                <w:lang w:val="en-US" w:eastAsia="zh-CN"/>
              </w:rPr>
              <w:t>3</w:t>
            </w:r>
          </w:p>
        </w:tc>
        <w:tc>
          <w:tcPr>
            <w:tcW w:w="1472"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kern w:val="2"/>
                <w:sz w:val="21"/>
                <w:szCs w:val="21"/>
                <w:u w:val="none"/>
                <w:vertAlign w:val="baseline"/>
                <w:lang w:val="en-US" w:eastAsia="zh-CN" w:bidi="ar-SA"/>
              </w:rPr>
            </w:pPr>
            <w:r>
              <w:rPr>
                <w:rFonts w:hint="eastAsia" w:ascii="Times New Roman" w:hAnsi="Times New Roman" w:eastAsia="仿宋" w:cs="Times New Roman"/>
                <w:color w:val="auto"/>
                <w:kern w:val="2"/>
                <w:sz w:val="21"/>
                <w:szCs w:val="21"/>
                <w:u w:val="none"/>
                <w:vertAlign w:val="baseline"/>
                <w:lang w:val="en-US" w:eastAsia="zh-CN" w:bidi="ar-SA"/>
              </w:rPr>
              <w:t>道路洒水降尘用水</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0.3</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0.3</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0.1</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0.1</w:t>
            </w:r>
          </w:p>
        </w:tc>
        <w:tc>
          <w:tcPr>
            <w:tcW w:w="1478"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5"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4</w:t>
            </w:r>
          </w:p>
        </w:tc>
        <w:tc>
          <w:tcPr>
            <w:tcW w:w="1472"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地面冲洗水</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1.2</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1.2</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0.98</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0.98</w:t>
            </w:r>
          </w:p>
        </w:tc>
        <w:tc>
          <w:tcPr>
            <w:tcW w:w="1478"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5"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5</w:t>
            </w:r>
          </w:p>
        </w:tc>
        <w:tc>
          <w:tcPr>
            <w:tcW w:w="1472"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kern w:val="2"/>
                <w:sz w:val="21"/>
                <w:szCs w:val="21"/>
                <w:u w:val="none"/>
                <w:vertAlign w:val="baseline"/>
                <w:lang w:val="en-US" w:eastAsia="zh-CN" w:bidi="ar-SA"/>
              </w:rPr>
            </w:pPr>
            <w:r>
              <w:rPr>
                <w:rFonts w:hint="eastAsia" w:ascii="Times New Roman" w:hAnsi="Times New Roman" w:eastAsia="仿宋" w:cs="Times New Roman"/>
                <w:color w:val="auto"/>
                <w:kern w:val="2"/>
                <w:sz w:val="21"/>
                <w:szCs w:val="21"/>
                <w:u w:val="none"/>
                <w:vertAlign w:val="baseline"/>
                <w:lang w:val="en-US" w:eastAsia="zh-CN" w:bidi="ar-SA"/>
              </w:rPr>
              <w:t>搅拌机清洗用水</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9.2</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9.2</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8</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8</w:t>
            </w:r>
          </w:p>
        </w:tc>
        <w:tc>
          <w:tcPr>
            <w:tcW w:w="1478" w:type="dxa"/>
            <w:tcBorders>
              <w:tl2br w:val="nil"/>
              <w:tr2bl w:val="nil"/>
            </w:tcBorders>
            <w:noWrap w:val="0"/>
            <w:vAlign w:val="center"/>
          </w:tcPr>
          <w:p>
            <w:pPr>
              <w:numPr>
                <w:ilvl w:val="0"/>
                <w:numId w:val="0"/>
              </w:numPr>
              <w:spacing w:line="240" w:lineRule="auto"/>
              <w:jc w:val="center"/>
              <w:rPr>
                <w:rFonts w:hint="eastAsia"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5"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6</w:t>
            </w:r>
          </w:p>
        </w:tc>
        <w:tc>
          <w:tcPr>
            <w:tcW w:w="1472"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堆场喷雾系统用水</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0.5</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0.5</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c>
          <w:tcPr>
            <w:tcW w:w="1478"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5"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7</w:t>
            </w:r>
          </w:p>
        </w:tc>
        <w:tc>
          <w:tcPr>
            <w:tcW w:w="1472"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混凝土运输车辆储罐清洗用水</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55.8</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55.8</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54</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54</w:t>
            </w:r>
          </w:p>
        </w:tc>
        <w:tc>
          <w:tcPr>
            <w:tcW w:w="1478"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5"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8</w:t>
            </w:r>
          </w:p>
        </w:tc>
        <w:tc>
          <w:tcPr>
            <w:tcW w:w="1472"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生活污水</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0.76</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0.76</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0.65</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0.65</w:t>
            </w:r>
          </w:p>
        </w:tc>
        <w:tc>
          <w:tcPr>
            <w:tcW w:w="1478"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5"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7</w:t>
            </w:r>
          </w:p>
        </w:tc>
        <w:tc>
          <w:tcPr>
            <w:tcW w:w="1472" w:type="dxa"/>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合计</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171.374</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197.96</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70.23</w:t>
            </w:r>
          </w:p>
        </w:tc>
        <w:tc>
          <w:tcPr>
            <w:tcW w:w="1475"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63.73</w:t>
            </w:r>
          </w:p>
        </w:tc>
        <w:tc>
          <w:tcPr>
            <w:tcW w:w="1478" w:type="dxa"/>
            <w:tcBorders>
              <w:tl2br w:val="nil"/>
              <w:tr2bl w:val="nil"/>
            </w:tcBorders>
            <w:noWrap w:val="0"/>
            <w:vAlign w:val="center"/>
          </w:tcPr>
          <w:p>
            <w:pPr>
              <w:numPr>
                <w:ilvl w:val="0"/>
                <w:numId w:val="0"/>
              </w:numPr>
              <w:spacing w:line="240" w:lineRule="auto"/>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0</w:t>
            </w:r>
          </w:p>
        </w:tc>
      </w:tr>
    </w:tbl>
    <w:p>
      <w:pPr>
        <w:bidi w:val="0"/>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仿宋" w:cs="Times New Roman"/>
          <w:color w:val="auto"/>
          <w:kern w:val="2"/>
          <w:sz w:val="24"/>
          <w:szCs w:val="22"/>
          <w:highlight w:val="none"/>
          <w:lang w:val="en-US" w:eastAsia="zh-CN" w:bidi="ar-SA"/>
        </w:rPr>
      </w:pPr>
      <w:r>
        <w:rPr>
          <w:rFonts w:hint="eastAsia" w:ascii="Times New Roman" w:hAnsi="Times New Roman" w:eastAsia="仿宋" w:cs="Times New Roman"/>
          <w:color w:val="auto"/>
          <w:kern w:val="2"/>
          <w:sz w:val="24"/>
          <w:szCs w:val="22"/>
          <w:highlight w:val="none"/>
          <w:lang w:val="en-US" w:eastAsia="zh-CN" w:bidi="ar-SA"/>
        </w:rPr>
        <w:t>综上所述，本项目一期工程生产线的日均用水量</w:t>
      </w:r>
      <w:r>
        <w:rPr>
          <w:rFonts w:hint="default" w:ascii="Times New Roman" w:hAnsi="Times New Roman" w:eastAsia="仿宋" w:cs="Times New Roman"/>
          <w:color w:val="auto"/>
          <w:kern w:val="2"/>
          <w:sz w:val="24"/>
          <w:szCs w:val="22"/>
          <w:highlight w:val="none"/>
          <w:lang w:val="en-US" w:eastAsia="zh-CN" w:bidi="ar-SA"/>
        </w:rPr>
        <w:t>约为</w:t>
      </w:r>
      <w:r>
        <w:rPr>
          <w:rFonts w:hint="eastAsia" w:ascii="Times New Roman" w:hAnsi="Times New Roman" w:eastAsia="仿宋" w:cs="Times New Roman"/>
          <w:color w:val="auto"/>
          <w:kern w:val="2"/>
          <w:sz w:val="24"/>
          <w:szCs w:val="22"/>
          <w:highlight w:val="none"/>
          <w:lang w:val="en-US" w:eastAsia="zh-CN" w:bidi="ar-SA"/>
        </w:rPr>
        <w:t>197.96t/d，年均用水量约为59388t/a；由于本项目一期工程部分废水经沉淀后回用于生产，因此每日新鲜水的取水量为171.374t/d，年均取水量约为51412.2t/a。</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eastAsia="仿宋" w:cs="Times New Roman"/>
          <w:color w:val="auto"/>
          <w:kern w:val="2"/>
          <w:sz w:val="24"/>
          <w:szCs w:val="22"/>
          <w:lang w:val="en-US" w:eastAsia="zh-CN" w:bidi="ar-SA"/>
        </w:rPr>
      </w:pPr>
      <w:r>
        <w:rPr>
          <w:rFonts w:hint="eastAsia" w:ascii="Times New Roman" w:hAnsi="Times New Roman" w:eastAsia="仿宋" w:cs="Times New Roman"/>
          <w:color w:val="auto"/>
          <w:kern w:val="2"/>
          <w:sz w:val="24"/>
          <w:szCs w:val="22"/>
          <w:lang w:val="en-US" w:eastAsia="zh-CN" w:bidi="ar-SA"/>
        </w:rPr>
        <w:t>2、排水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eastAsia="仿宋_GB2312"/>
          <w:color w:val="auto"/>
          <w:sz w:val="24"/>
          <w:highlight w:val="none"/>
          <w:lang w:val="en-US" w:eastAsia="zh-CN"/>
        </w:rPr>
      </w:pPr>
      <w:r>
        <w:rPr>
          <w:rFonts w:hint="eastAsia" w:ascii="Times New Roman" w:hAnsi="Times New Roman" w:eastAsia="仿宋_GB2312"/>
          <w:color w:val="auto"/>
          <w:sz w:val="24"/>
          <w:highlight w:val="none"/>
          <w:lang w:val="en-US" w:eastAsia="zh-CN"/>
        </w:rPr>
        <w:t>生产用水中：物料混合搅拌用水全部混入产品中，因此无废水产生并外排。设备清洗废水、生产区地面冲洗废水、车辆清搅拌釜清洗废水等则经收集后进行沉淀处理，沉淀后回用于生产</w:t>
      </w:r>
      <w:r>
        <w:rPr>
          <w:rFonts w:hint="eastAsia" w:ascii="Times New Roman" w:hAnsi="Times New Roman" w:eastAsia="仿宋_GB2312"/>
          <w:i/>
          <w:iCs/>
          <w:color w:val="auto"/>
          <w:sz w:val="24"/>
          <w:highlight w:val="none"/>
          <w:lang w:val="en-US" w:eastAsia="zh-CN"/>
        </w:rPr>
        <w:t>，</w:t>
      </w:r>
      <w:r>
        <w:rPr>
          <w:rFonts w:hint="eastAsia" w:ascii="Times New Roman" w:hAnsi="Times New Roman" w:eastAsia="仿宋_GB2312"/>
          <w:color w:val="auto"/>
          <w:sz w:val="24"/>
          <w:highlight w:val="none"/>
          <w:lang w:val="en-US" w:eastAsia="zh-CN"/>
        </w:rPr>
        <w:t>不外排；其废水产生量以耗水量的90%计。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eastAsia="仿宋_GB2312"/>
          <w:color w:val="auto"/>
          <w:sz w:val="24"/>
          <w:highlight w:val="none"/>
          <w:lang w:val="en-US" w:eastAsia="zh-CN"/>
        </w:rPr>
      </w:pPr>
      <w:r>
        <w:rPr>
          <w:rFonts w:hint="eastAsia" w:ascii="Times New Roman" w:hAnsi="Times New Roman" w:eastAsia="仿宋_GB2312"/>
          <w:color w:val="auto"/>
          <w:sz w:val="24"/>
          <w:highlight w:val="none"/>
          <w:lang w:val="en-US" w:eastAsia="zh-CN"/>
        </w:rPr>
        <w:t>抑尘用水多数以喷雾装置或洒水车进行喷洒，少数采用人工喷洒，喷洒水量以实际情况为主。抑尘水结合空气中的扬尘后体重增加落地，从而无积水汇集，且多数已蒸发计，同样无废水产生并外排。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eastAsia="仿宋_GB2312"/>
          <w:color w:val="auto"/>
          <w:sz w:val="24"/>
          <w:highlight w:val="none"/>
          <w:lang w:val="en-US" w:eastAsia="zh-CN"/>
        </w:rPr>
      </w:pPr>
      <w:r>
        <w:rPr>
          <w:rFonts w:hint="eastAsia" w:ascii="Times New Roman" w:hAnsi="Times New Roman" w:eastAsia="仿宋_GB2312"/>
          <w:color w:val="auto"/>
          <w:sz w:val="24"/>
          <w:highlight w:val="none"/>
          <w:lang w:val="en-US" w:eastAsia="zh-CN"/>
        </w:rPr>
        <w:t>生活废水经化粪池处理后用作农肥，不外排。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highlight w:val="none"/>
          <w:lang w:val="en-US" w:eastAsia="zh-CN"/>
        </w:rPr>
      </w:pPr>
      <w:r>
        <w:rPr>
          <w:rFonts w:hint="eastAsia" w:ascii="Times New Roman" w:hAnsi="Times New Roman" w:eastAsia="仿宋_GB2312"/>
          <w:color w:val="auto"/>
          <w:sz w:val="24"/>
          <w:highlight w:val="none"/>
          <w:lang w:val="en-US" w:eastAsia="zh-CN"/>
        </w:rPr>
        <w:t>即，本项目一期工程外排水量约为0t/a。</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_GB2312"/>
          <w:b/>
          <w:bCs/>
          <w:sz w:val="24"/>
          <w:lang w:val="en-US" w:eastAsia="zh-CN"/>
        </w:rPr>
      </w:pPr>
      <w:bookmarkStart w:id="26" w:name="_Toc15535"/>
      <w:r>
        <w:rPr>
          <w:rFonts w:hint="default" w:ascii="Times New Roman" w:hAnsi="Times New Roman" w:eastAsia="仿宋_GB2312"/>
          <w:color w:val="auto"/>
          <w:szCs w:val="22"/>
          <w:lang w:val="en-US" w:eastAsia="zh-CN"/>
        </w:rPr>
        <w:t>3.</w:t>
      </w:r>
      <w:r>
        <w:rPr>
          <w:rFonts w:hint="eastAsia" w:ascii="Times New Roman" w:hAnsi="Times New Roman" w:eastAsia="仿宋_GB2312"/>
          <w:color w:val="auto"/>
          <w:szCs w:val="22"/>
          <w:lang w:val="en-US" w:eastAsia="zh-CN"/>
        </w:rPr>
        <w:t>5</w:t>
      </w:r>
      <w:r>
        <w:rPr>
          <w:rFonts w:hint="default" w:ascii="Times New Roman" w:hAnsi="Times New Roman" w:eastAsia="仿宋_GB2312"/>
          <w:color w:val="auto"/>
          <w:szCs w:val="22"/>
          <w:lang w:val="en-US" w:eastAsia="zh-CN"/>
        </w:rPr>
        <w:t>生产工艺</w:t>
      </w:r>
      <w:r>
        <w:rPr>
          <w:rFonts w:hint="eastAsia" w:ascii="Times New Roman" w:hAnsi="Times New Roman" w:eastAsia="仿宋_GB2312"/>
          <w:color w:val="auto"/>
          <w:szCs w:val="22"/>
          <w:lang w:val="en-US" w:eastAsia="zh-CN"/>
        </w:rPr>
        <w:t>及产排污节点</w:t>
      </w:r>
      <w:bookmarkEnd w:id="26"/>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jc w:val="both"/>
        <w:textAlignment w:val="auto"/>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本项目一期工程</w:t>
      </w:r>
      <w:r>
        <w:rPr>
          <w:rFonts w:hint="eastAsia" w:ascii="Times New Roman" w:hAnsi="Times New Roman" w:eastAsia="仿宋_GB2312"/>
          <w:sz w:val="24"/>
          <w:szCs w:val="22"/>
          <w:lang w:val="en-US" w:eastAsia="zh-CN"/>
        </w:rPr>
        <w:t>生产工艺流程及产排污点见</w:t>
      </w:r>
      <w:r>
        <w:rPr>
          <w:rFonts w:hint="eastAsia" w:ascii="Times New Roman" w:hAnsi="Times New Roman" w:eastAsia="仿宋_GB2312"/>
          <w:sz w:val="24"/>
          <w:lang w:val="en-US" w:eastAsia="zh-CN"/>
        </w:rPr>
        <w:t>下图。</w:t>
      </w:r>
    </w:p>
    <w:p>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360" w:lineRule="auto"/>
        <w:ind w:left="0" w:leftChars="0" w:right="0" w:rightChars="0" w:firstLine="0" w:firstLineChars="0"/>
        <w:jc w:val="left"/>
        <w:textAlignment w:val="auto"/>
        <w:outlineLvl w:val="9"/>
        <w:rPr>
          <w:rFonts w:hint="eastAsia" w:ascii="Times New Roman" w:hAnsi="Times New Roman" w:eastAsia="仿宋" w:cs="Times New Roman"/>
          <w:b/>
          <w:bCs/>
          <w:color w:val="auto"/>
          <w:kern w:val="2"/>
          <w:sz w:val="21"/>
          <w:szCs w:val="21"/>
          <w:lang w:val="en-US" w:eastAsia="zh-CN" w:bidi="ar-SA"/>
        </w:rPr>
      </w:pPr>
      <w:r>
        <w:drawing>
          <wp:inline distT="0" distB="0" distL="114300" distR="114300">
            <wp:extent cx="5267325" cy="4610100"/>
            <wp:effectExtent l="0" t="0" r="9525" b="0"/>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9"/>
                    <a:stretch>
                      <a:fillRect/>
                    </a:stretch>
                  </pic:blipFill>
                  <pic:spPr>
                    <a:xfrm>
                      <a:off x="0" y="0"/>
                      <a:ext cx="5267325" cy="46101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360" w:lineRule="auto"/>
        <w:ind w:left="0" w:leftChars="0" w:right="0" w:rightChars="0"/>
        <w:jc w:val="center"/>
        <w:textAlignment w:val="auto"/>
        <w:outlineLvl w:val="9"/>
        <w:rPr>
          <w:rFonts w:hint="eastAsia" w:ascii="宋体" w:hAnsi="宋体" w:eastAsia="宋体" w:cs="宋体"/>
          <w:spacing w:val="3"/>
          <w:sz w:val="20"/>
          <w:szCs w:val="20"/>
          <w14:textOutline w14:w="3795" w14:cap="sq" w14:cmpd="sng">
            <w14:solidFill>
              <w14:srgbClr w14:val="000000"/>
            </w14:solidFill>
            <w14:prstDash w14:val="solid"/>
            <w14:bevel/>
          </w14:textOutline>
        </w:rPr>
      </w:pPr>
      <w:r>
        <w:rPr>
          <w:rFonts w:hint="eastAsia" w:ascii="Times New Roman" w:hAnsi="Times New Roman" w:eastAsia="仿宋" w:cs="Times New Roman"/>
          <w:b/>
          <w:bCs/>
          <w:color w:val="auto"/>
          <w:kern w:val="2"/>
          <w:sz w:val="21"/>
          <w:szCs w:val="21"/>
          <w:lang w:val="en-US" w:eastAsia="zh-CN" w:bidi="ar-SA"/>
        </w:rPr>
        <w:t xml:space="preserve">图3-1 </w:t>
      </w:r>
      <w:r>
        <w:rPr>
          <w:rFonts w:ascii="Times New Roman" w:hAnsi="Times New Roman" w:eastAsia="Times New Roman" w:cs="Times New Roman"/>
          <w:spacing w:val="3"/>
          <w:sz w:val="20"/>
          <w:szCs w:val="20"/>
        </w:rPr>
        <w:t xml:space="preserve"> </w:t>
      </w:r>
      <w:r>
        <w:rPr>
          <w:rFonts w:ascii="宋体" w:hAnsi="宋体" w:eastAsia="宋体" w:cs="宋体"/>
          <w:spacing w:val="3"/>
          <w:sz w:val="20"/>
          <w:szCs w:val="20"/>
          <w14:textOutline w14:w="3795" w14:cap="sq" w14:cmpd="sng">
            <w14:solidFill>
              <w14:srgbClr w14:val="000000"/>
            </w14:solidFill>
            <w14:prstDash w14:val="solid"/>
            <w14:bevel/>
          </w14:textOutline>
        </w:rPr>
        <w:t>混凝土</w:t>
      </w:r>
      <w:r>
        <w:rPr>
          <w:rFonts w:hint="eastAsia" w:ascii="宋体" w:hAnsi="宋体" w:eastAsia="宋体" w:cs="宋体"/>
          <w:spacing w:val="3"/>
          <w:sz w:val="20"/>
          <w:szCs w:val="20"/>
          <w:lang w:val="en-US" w:eastAsia="zh-CN"/>
          <w14:textOutline w14:w="3795" w14:cap="sq" w14:cmpd="sng">
            <w14:solidFill>
              <w14:srgbClr w14:val="000000"/>
            </w14:solidFill>
            <w14:prstDash w14:val="solid"/>
            <w14:bevel/>
          </w14:textOutline>
        </w:rPr>
        <w:t>工艺流程及产排污节点图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eastAsia" w:ascii="Times New Roman" w:hAnsi="Times New Roman" w:eastAsia="仿宋" w:cs="Times New Roman"/>
          <w:b/>
          <w:bCs/>
          <w:color w:val="auto"/>
          <w:sz w:val="24"/>
          <w:szCs w:val="24"/>
          <w:u w:val="none"/>
          <w:lang w:val="en-US" w:eastAsia="zh-CN"/>
        </w:rPr>
      </w:pPr>
      <w:r>
        <w:rPr>
          <w:rFonts w:hint="eastAsia" w:ascii="Times New Roman" w:hAnsi="Times New Roman" w:eastAsia="仿宋" w:cs="Times New Roman"/>
          <w:b/>
          <w:bCs/>
          <w:color w:val="auto"/>
          <w:sz w:val="24"/>
          <w:szCs w:val="24"/>
          <w:u w:val="none"/>
          <w:lang w:val="en-US" w:eastAsia="zh-CN"/>
        </w:rPr>
        <w:t>主要生产工序介绍：</w:t>
      </w:r>
    </w:p>
    <w:p>
      <w:pPr>
        <w:pageBreakBefore w:val="0"/>
        <w:widowControl w:val="0"/>
        <w:kinsoku/>
        <w:wordWrap/>
        <w:overflowPunct/>
        <w:topLinePunct w:val="0"/>
        <w:autoSpaceDE/>
        <w:autoSpaceDN/>
        <w:bidi w:val="0"/>
        <w:adjustRightInd/>
        <w:snapToGrid/>
        <w:spacing w:line="360" w:lineRule="auto"/>
        <w:ind w:left="0" w:leftChars="0" w:right="0" w:rightChars="0" w:firstLine="480"/>
        <w:jc w:val="both"/>
        <w:textAlignment w:val="auto"/>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商品混凝土生产原料主要为碎石、砂、水泥、粉煤灰、矿粉、外加剂等。本 项目一期工程所有生产工序为物理过程，系统流程分为 4 个阶段：配料、投料、搅拌和卸 料。</w:t>
      </w:r>
    </w:p>
    <w:p>
      <w:pPr>
        <w:pageBreakBefore w:val="0"/>
        <w:widowControl w:val="0"/>
        <w:kinsoku/>
        <w:wordWrap/>
        <w:overflowPunct/>
        <w:topLinePunct w:val="0"/>
        <w:autoSpaceDE/>
        <w:autoSpaceDN/>
        <w:bidi w:val="0"/>
        <w:adjustRightInd/>
        <w:snapToGrid/>
        <w:spacing w:line="360" w:lineRule="auto"/>
        <w:ind w:left="0" w:leftChars="0" w:right="0" w:rightChars="0" w:firstLine="480"/>
        <w:jc w:val="both"/>
        <w:textAlignment w:val="auto"/>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①原材料购进：砂石骨料通过汽车运输进入厂内，然后在砂石料场进口通过 地漏、传送带传送进入各个分区；水泥、矿粉等粉料通过罐车运输，负压作用送 入原料筒仓；外加剂通过罐车运输，泵入外加剂罐。在砂石料进料场各分区会产 生扬尘，水泥等粉料入罐密闭操作，不会有粉料散落，不产生粉尘，但由于粉料 入罐，粉体扰动，罐体内气体排出，粉尘通过呼吸口排出。②配料入搅拌机：各种骨料 (碎石、砂子) 以铲车输送方式送入位于砂石料 场内的料斗后，进行重量配料密闭传送带输送进入搅拌主机；与此同时，将粉料(矿粉、水泥) 通过螺旋输送机送入粉料秤，进行重量配料；外加剂在外加剂储存箱中搅拌均匀后，由耐腐蚀的不锈钢磁力泵输送，外加剂秤进行称量；将上述骨料、粉料和外加剂中加入适量的水进行配料，配料过程采用电脑控制，从而保证混凝土的品质。在砂石料入斗和传送过程中产生粉尘，由于使用密闭传送带运输，不会有粉尘扩散，粉尘主要产生在砂石料场内。原料筒仓内由于粉体扰动，罐体内气体扰动，粉尘通过呼吸口排出。</w:t>
      </w:r>
    </w:p>
    <w:p>
      <w:pPr>
        <w:pageBreakBefore w:val="0"/>
        <w:widowControl w:val="0"/>
        <w:kinsoku/>
        <w:wordWrap/>
        <w:overflowPunct/>
        <w:topLinePunct w:val="0"/>
        <w:autoSpaceDE/>
        <w:autoSpaceDN/>
        <w:bidi w:val="0"/>
        <w:adjustRightInd/>
        <w:snapToGrid/>
        <w:spacing w:line="360" w:lineRule="auto"/>
        <w:ind w:left="0" w:leftChars="0" w:right="0" w:rightChars="0" w:firstLine="480"/>
        <w:jc w:val="both"/>
        <w:textAlignment w:val="auto"/>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③混凝土搅拌：混凝土的搅拌按步骤进行投料，首先按照施工配比要求投加 粉料，搅拌均匀，然后加入定量的水，搅拌均匀，然后再按照施工配比要求加入 骨料，充分搅拌混匀后，再加入定量的外加剂，然后在搅拌机内进行搅拌， 自全 部原料投入后总搅拌时间不宜小于 2 分钟，也不宜大于 3 分钟。在粉料进料及搅 拌过程中会产生粉尘，粉尘通过呼吸口排出。</w:t>
      </w:r>
    </w:p>
    <w:p>
      <w:pPr>
        <w:pageBreakBefore w:val="0"/>
        <w:widowControl w:val="0"/>
        <w:kinsoku/>
        <w:wordWrap/>
        <w:overflowPunct/>
        <w:topLinePunct w:val="0"/>
        <w:autoSpaceDE/>
        <w:autoSpaceDN/>
        <w:bidi w:val="0"/>
        <w:adjustRightInd/>
        <w:snapToGrid/>
        <w:spacing w:line="360" w:lineRule="auto"/>
        <w:ind w:left="0" w:leftChars="0" w:right="0" w:rightChars="0" w:firstLine="480"/>
        <w:jc w:val="both"/>
        <w:textAlignment w:val="auto"/>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④装车外运：混凝土经出料口出料，经搅拌车外运至建筑工地。</w:t>
      </w:r>
    </w:p>
    <w:p>
      <w:pPr>
        <w:pageBreakBefore w:val="0"/>
        <w:widowControl w:val="0"/>
        <w:kinsoku/>
        <w:wordWrap/>
        <w:overflowPunct/>
        <w:topLinePunct w:val="0"/>
        <w:autoSpaceDE/>
        <w:autoSpaceDN/>
        <w:bidi w:val="0"/>
        <w:adjustRightInd/>
        <w:snapToGrid/>
        <w:spacing w:line="360" w:lineRule="auto"/>
        <w:ind w:left="0" w:leftChars="0" w:right="0" w:rightChars="0" w:firstLine="480"/>
        <w:jc w:val="both"/>
        <w:textAlignment w:val="auto"/>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⑤清洗：每天在生产完成后对使用清水对搅拌机进行清洗，在车辆进出时会 对车辆进行清洗，该过程中会产生清洗废水。当清洗不及时，混凝土干化附着， 通过人工刀搓，该过程产生废混凝土。</w:t>
      </w:r>
    </w:p>
    <w:p>
      <w:pPr>
        <w:pageBreakBefore w:val="0"/>
        <w:widowControl w:val="0"/>
        <w:kinsoku/>
        <w:wordWrap/>
        <w:overflowPunct/>
        <w:topLinePunct w:val="0"/>
        <w:autoSpaceDE/>
        <w:autoSpaceDN/>
        <w:bidi w:val="0"/>
        <w:adjustRightInd/>
        <w:snapToGrid/>
        <w:spacing w:line="360" w:lineRule="auto"/>
        <w:ind w:left="0" w:leftChars="0" w:right="0" w:rightChars="0" w:firstLine="480"/>
        <w:jc w:val="both"/>
        <w:textAlignment w:val="auto"/>
        <w:rPr>
          <w:rFonts w:hint="eastAsia" w:ascii="Times New Roman" w:hAnsi="Times New Roman" w:eastAsia="仿宋" w:cs="Times New Roman"/>
          <w:sz w:val="24"/>
          <w:szCs w:val="24"/>
          <w:u w:val="single"/>
          <w:lang w:val="en-US" w:eastAsia="zh-CN"/>
        </w:rPr>
      </w:pPr>
      <w:r>
        <w:rPr>
          <w:rFonts w:hint="eastAsia" w:ascii="Times New Roman" w:hAnsi="Times New Roman" w:eastAsia="仿宋" w:cs="Times New Roman"/>
          <w:sz w:val="24"/>
          <w:szCs w:val="24"/>
          <w:u w:val="single"/>
          <w:lang w:val="en-US" w:eastAsia="zh-CN"/>
        </w:rPr>
        <w:t>项目一期工程设置的实验室主要是检验原料和产品的物理特性及质量，无化学反应。实验室无废气，废水及废液的产生。</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_GB2312"/>
          <w:color w:val="auto"/>
          <w:szCs w:val="22"/>
          <w:lang w:val="en-US" w:eastAsia="zh-CN"/>
        </w:rPr>
      </w:pPr>
      <w:bookmarkStart w:id="27" w:name="_Toc14406"/>
      <w:r>
        <w:rPr>
          <w:rFonts w:hint="default" w:ascii="Times New Roman" w:hAnsi="Times New Roman" w:eastAsia="仿宋_GB2312"/>
          <w:color w:val="auto"/>
          <w:szCs w:val="22"/>
          <w:lang w:val="en-US" w:eastAsia="zh-CN"/>
        </w:rPr>
        <w:t>3.</w:t>
      </w:r>
      <w:r>
        <w:rPr>
          <w:rFonts w:hint="eastAsia" w:ascii="Times New Roman" w:hAnsi="Times New Roman" w:eastAsia="仿宋_GB2312"/>
          <w:color w:val="auto"/>
          <w:szCs w:val="22"/>
          <w:lang w:val="en-US" w:eastAsia="zh-CN"/>
        </w:rPr>
        <w:t>6项目一期工程变动情况</w:t>
      </w:r>
      <w:bookmarkEnd w:id="27"/>
    </w:p>
    <w:p>
      <w:pPr>
        <w:pageBreakBefore w:val="0"/>
        <w:widowControl w:val="0"/>
        <w:kinsoku/>
        <w:wordWrap/>
        <w:overflowPunct/>
        <w:topLinePunct w:val="0"/>
        <w:autoSpaceDE/>
        <w:autoSpaceDN/>
        <w:bidi w:val="0"/>
        <w:adjustRightInd/>
        <w:snapToGrid/>
        <w:spacing w:line="360" w:lineRule="auto"/>
        <w:ind w:left="0" w:leftChars="0" w:right="0" w:rightChars="0" w:firstLine="480"/>
        <w:jc w:val="both"/>
        <w:textAlignment w:val="auto"/>
        <w:rPr>
          <w:rFonts w:hint="eastAsia" w:ascii="Times New Roman" w:hAnsi="Times New Roman" w:eastAsia="仿宋" w:cs="Times New Roman"/>
          <w:b/>
          <w:bCs/>
          <w:color w:val="auto"/>
          <w:kern w:val="2"/>
          <w:sz w:val="24"/>
          <w:szCs w:val="22"/>
          <w:lang w:val="en-US" w:eastAsia="zh-CN" w:bidi="ar-SA"/>
        </w:rPr>
      </w:pPr>
      <w:r>
        <w:rPr>
          <w:rFonts w:hint="eastAsia" w:ascii="Times New Roman" w:hAnsi="Times New Roman" w:eastAsia="仿宋" w:cs="Times New Roman"/>
          <w:sz w:val="24"/>
          <w:szCs w:val="24"/>
          <w:lang w:val="en-US" w:eastAsia="zh-CN"/>
        </w:rPr>
        <w:t>本项目一期工程主要建设及变动情况如下表所示。</w:t>
      </w:r>
    </w:p>
    <w:p>
      <w:pPr>
        <w:rPr>
          <w:rFonts w:hint="eastAsia" w:ascii="Times New Roman" w:hAnsi="Times New Roman" w:eastAsia="仿宋" w:cs="Times New Roman"/>
          <w:b/>
          <w:bCs/>
          <w:i w:val="0"/>
          <w:iCs w:val="0"/>
          <w:color w:val="auto"/>
          <w:kern w:val="2"/>
          <w:sz w:val="24"/>
          <w:szCs w:val="22"/>
          <w:u w:val="none"/>
          <w:lang w:val="en-US" w:eastAsia="zh-CN" w:bidi="ar-SA"/>
        </w:rPr>
      </w:pPr>
      <w:r>
        <w:rPr>
          <w:rFonts w:hint="eastAsia" w:ascii="Times New Roman" w:hAnsi="Times New Roman" w:eastAsia="仿宋" w:cs="Times New Roman"/>
          <w:b/>
          <w:bCs/>
          <w:i w:val="0"/>
          <w:iCs w:val="0"/>
          <w:color w:val="auto"/>
          <w:kern w:val="2"/>
          <w:sz w:val="24"/>
          <w:szCs w:val="22"/>
          <w:u w:val="none"/>
          <w:lang w:val="en-US" w:eastAsia="zh-CN" w:bidi="ar-SA"/>
        </w:rPr>
        <w:br w:type="page"/>
      </w:r>
    </w:p>
    <w:p>
      <w:pPr>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仿宋" w:cs="Times New Roman"/>
          <w:b/>
          <w:bCs/>
          <w:i w:val="0"/>
          <w:iCs w:val="0"/>
          <w:color w:val="auto"/>
          <w:kern w:val="2"/>
          <w:sz w:val="24"/>
          <w:szCs w:val="22"/>
          <w:u w:val="none"/>
          <w:lang w:val="en-US" w:eastAsia="zh-CN" w:bidi="ar-SA"/>
        </w:rPr>
        <w:sectPr>
          <w:headerReference r:id="rId3" w:type="default"/>
          <w:footerReference r:id="rId4" w:type="default"/>
          <w:pgSz w:w="11906" w:h="16838"/>
          <w:pgMar w:top="1440" w:right="1803" w:bottom="1440" w:left="1803" w:header="567" w:footer="567" w:gutter="0"/>
          <w:pgBorders>
            <w:top w:val="none" w:sz="0" w:space="0"/>
            <w:left w:val="none" w:sz="0" w:space="0"/>
            <w:bottom w:val="none" w:sz="0" w:space="0"/>
            <w:right w:val="none" w:sz="0" w:space="0"/>
          </w:pgBorders>
          <w:pgNumType w:fmt="decimal" w:start="1"/>
          <w:cols w:space="0" w:num="1"/>
          <w:rtlGutter w:val="0"/>
          <w:docGrid w:linePitch="312" w:charSpace="0"/>
        </w:sectPr>
      </w:pPr>
    </w:p>
    <w:p>
      <w:pPr>
        <w:pageBreakBefore w:val="0"/>
        <w:widowControl w:val="0"/>
        <w:kinsoku/>
        <w:wordWrap/>
        <w:overflowPunct/>
        <w:topLinePunct w:val="0"/>
        <w:autoSpaceDE/>
        <w:autoSpaceDN/>
        <w:bidi w:val="0"/>
        <w:adjustRightInd/>
        <w:snapToGrid/>
        <w:spacing w:line="360" w:lineRule="auto"/>
        <w:jc w:val="center"/>
        <w:textAlignment w:val="auto"/>
        <w:rPr>
          <w:rFonts w:hint="default"/>
          <w:i w:val="0"/>
          <w:iCs w:val="0"/>
          <w:u w:val="none"/>
          <w:lang w:val="en-US" w:eastAsia="zh-CN"/>
        </w:rPr>
      </w:pPr>
      <w:r>
        <w:rPr>
          <w:rFonts w:hint="eastAsia" w:ascii="Times New Roman" w:hAnsi="Times New Roman" w:eastAsia="仿宋" w:cs="Times New Roman"/>
          <w:b/>
          <w:bCs/>
          <w:i w:val="0"/>
          <w:iCs w:val="0"/>
          <w:color w:val="auto"/>
          <w:kern w:val="2"/>
          <w:sz w:val="24"/>
          <w:szCs w:val="22"/>
          <w:u w:val="none"/>
          <w:lang w:val="en-US" w:eastAsia="zh-CN" w:bidi="ar-SA"/>
        </w:rPr>
        <w:t>表3-12建设项目一期工程变动情况一览表</w:t>
      </w:r>
    </w:p>
    <w:tbl>
      <w:tblPr>
        <w:tblStyle w:val="24"/>
        <w:tblW w:w="15167" w:type="dxa"/>
        <w:tblInd w:w="-43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080"/>
        <w:gridCol w:w="4445"/>
        <w:gridCol w:w="4236"/>
        <w:gridCol w:w="3654"/>
        <w:gridCol w:w="10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6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b/>
                <w:bCs/>
                <w:sz w:val="21"/>
                <w:szCs w:val="21"/>
                <w:u w:val="none"/>
                <w:lang w:val="en-US" w:eastAsia="zh-CN"/>
              </w:rPr>
            </w:pPr>
            <w:r>
              <w:rPr>
                <w:rFonts w:hint="default" w:ascii="Times New Roman" w:hAnsi="Times New Roman" w:eastAsia="仿宋" w:cs="Times New Roman"/>
                <w:b/>
                <w:bCs/>
                <w:sz w:val="21"/>
                <w:szCs w:val="21"/>
                <w:u w:val="none"/>
                <w:lang w:val="en-US" w:eastAsia="zh-CN"/>
              </w:rPr>
              <w:t>序号</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b/>
                <w:bCs/>
                <w:sz w:val="21"/>
                <w:szCs w:val="21"/>
                <w:u w:val="none"/>
                <w:lang w:val="en-US" w:eastAsia="zh-CN"/>
              </w:rPr>
            </w:pPr>
            <w:r>
              <w:rPr>
                <w:rFonts w:hint="default" w:ascii="Times New Roman" w:hAnsi="Times New Roman" w:eastAsia="仿宋" w:cs="Times New Roman"/>
                <w:b/>
                <w:bCs/>
                <w:sz w:val="21"/>
                <w:szCs w:val="21"/>
                <w:u w:val="none"/>
                <w:lang w:val="en-US" w:eastAsia="zh-CN"/>
              </w:rPr>
              <w:t>类别</w:t>
            </w:r>
          </w:p>
        </w:tc>
        <w:tc>
          <w:tcPr>
            <w:tcW w:w="44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b/>
                <w:bCs/>
                <w:sz w:val="21"/>
                <w:szCs w:val="21"/>
                <w:u w:val="none"/>
                <w:lang w:val="en-US" w:eastAsia="zh-CN"/>
              </w:rPr>
            </w:pPr>
            <w:r>
              <w:rPr>
                <w:rFonts w:hint="default" w:ascii="Times New Roman" w:hAnsi="Times New Roman" w:eastAsia="仿宋" w:cs="Times New Roman"/>
                <w:b/>
                <w:bCs/>
                <w:sz w:val="21"/>
                <w:szCs w:val="21"/>
                <w:u w:val="none"/>
                <w:lang w:val="en-US" w:eastAsia="zh-CN"/>
              </w:rPr>
              <w:t>环评要求的项目规模及工艺</w:t>
            </w:r>
          </w:p>
        </w:tc>
        <w:tc>
          <w:tcPr>
            <w:tcW w:w="42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b/>
                <w:bCs/>
                <w:sz w:val="21"/>
                <w:szCs w:val="21"/>
                <w:u w:val="none"/>
                <w:lang w:val="en-US" w:eastAsia="zh-CN"/>
              </w:rPr>
            </w:pPr>
            <w:r>
              <w:rPr>
                <w:rFonts w:hint="eastAsia" w:ascii="Times New Roman" w:hAnsi="Times New Roman" w:eastAsia="仿宋" w:cs="Times New Roman"/>
                <w:b/>
                <w:bCs/>
                <w:sz w:val="21"/>
                <w:szCs w:val="21"/>
                <w:u w:val="none"/>
                <w:lang w:val="en-US" w:eastAsia="zh-CN"/>
              </w:rPr>
              <w:t>一期工程</w:t>
            </w:r>
            <w:r>
              <w:rPr>
                <w:rFonts w:hint="default" w:ascii="Times New Roman" w:hAnsi="Times New Roman" w:eastAsia="仿宋" w:cs="Times New Roman"/>
                <w:b/>
                <w:bCs/>
                <w:sz w:val="21"/>
                <w:szCs w:val="21"/>
                <w:u w:val="none"/>
                <w:lang w:val="en-US" w:eastAsia="zh-CN"/>
              </w:rPr>
              <w:t>实际建设情况</w:t>
            </w:r>
          </w:p>
        </w:tc>
        <w:tc>
          <w:tcPr>
            <w:tcW w:w="3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b/>
                <w:bCs/>
                <w:kern w:val="2"/>
                <w:sz w:val="21"/>
                <w:szCs w:val="21"/>
                <w:u w:val="none"/>
                <w:lang w:val="en-US" w:eastAsia="zh-CN" w:bidi="ar-SA"/>
              </w:rPr>
            </w:pPr>
            <w:r>
              <w:rPr>
                <w:rFonts w:hint="default" w:ascii="Times New Roman" w:hAnsi="Times New Roman" w:eastAsia="仿宋" w:cs="Times New Roman"/>
                <w:b/>
                <w:bCs/>
                <w:sz w:val="21"/>
                <w:szCs w:val="21"/>
                <w:u w:val="none"/>
                <w:lang w:val="en-US" w:eastAsia="zh-CN"/>
              </w:rPr>
              <w:t>变动情况</w:t>
            </w:r>
          </w:p>
        </w:tc>
        <w:tc>
          <w:tcPr>
            <w:tcW w:w="1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b/>
                <w:bCs/>
                <w:kern w:val="2"/>
                <w:sz w:val="21"/>
                <w:szCs w:val="21"/>
                <w:u w:val="none"/>
                <w:lang w:val="en-US" w:eastAsia="zh-CN" w:bidi="ar-SA"/>
              </w:rPr>
            </w:pPr>
            <w:r>
              <w:rPr>
                <w:rFonts w:hint="eastAsia" w:ascii="Times New Roman" w:hAnsi="Times New Roman" w:eastAsia="仿宋" w:cs="Times New Roman"/>
                <w:b/>
                <w:bCs/>
                <w:sz w:val="21"/>
                <w:szCs w:val="21"/>
                <w:u w:val="none"/>
                <w:lang w:val="en-US" w:eastAsia="zh-CN"/>
              </w:rPr>
              <w:t>是否属于重大变更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6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1</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性质</w:t>
            </w:r>
          </w:p>
        </w:tc>
        <w:tc>
          <w:tcPr>
            <w:tcW w:w="44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新建</w:t>
            </w:r>
          </w:p>
        </w:tc>
        <w:tc>
          <w:tcPr>
            <w:tcW w:w="42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新建</w:t>
            </w:r>
          </w:p>
        </w:tc>
        <w:tc>
          <w:tcPr>
            <w:tcW w:w="3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无</w:t>
            </w:r>
          </w:p>
        </w:tc>
        <w:tc>
          <w:tcPr>
            <w:tcW w:w="1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2</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地点</w:t>
            </w:r>
          </w:p>
        </w:tc>
        <w:tc>
          <w:tcPr>
            <w:tcW w:w="44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祁阳市白水镇石龙村三组</w:t>
            </w:r>
          </w:p>
        </w:tc>
        <w:tc>
          <w:tcPr>
            <w:tcW w:w="42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祁阳市白水镇石龙村三组</w:t>
            </w:r>
          </w:p>
        </w:tc>
        <w:tc>
          <w:tcPr>
            <w:tcW w:w="3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无</w:t>
            </w:r>
          </w:p>
        </w:tc>
        <w:tc>
          <w:tcPr>
            <w:tcW w:w="1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3</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规模</w:t>
            </w:r>
          </w:p>
        </w:tc>
        <w:tc>
          <w:tcPr>
            <w:tcW w:w="44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宋体" w:cs="Times New Roman"/>
                <w:sz w:val="21"/>
                <w:szCs w:val="21"/>
                <w:u w:val="none"/>
                <w:lang w:val="en-US" w:eastAsia="zh-CN"/>
              </w:rPr>
            </w:pPr>
            <w:r>
              <w:rPr>
                <w:rFonts w:hint="eastAsia" w:ascii="Times New Roman" w:hAnsi="Times New Roman" w:eastAsia="仿宋_GB2312" w:cs="Times New Roman"/>
                <w:color w:val="auto"/>
                <w:szCs w:val="21"/>
                <w:u w:val="none"/>
                <w:lang w:val="en-US" w:eastAsia="zh-CN"/>
              </w:rPr>
              <w:t>年产50 万立方米混凝土、6万吨水泥稳定砂</w:t>
            </w:r>
          </w:p>
        </w:tc>
        <w:tc>
          <w:tcPr>
            <w:tcW w:w="42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_GB2312" w:cs="Times New Roman"/>
                <w:color w:val="auto"/>
                <w:szCs w:val="21"/>
                <w:u w:val="none"/>
                <w:lang w:val="en-US" w:eastAsia="zh-CN"/>
              </w:rPr>
              <w:t>年产50 万立方米混凝土</w:t>
            </w:r>
          </w:p>
        </w:tc>
        <w:tc>
          <w:tcPr>
            <w:tcW w:w="3654"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1680" w:firstLineChars="800"/>
              <w:jc w:val="both"/>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无</w:t>
            </w:r>
          </w:p>
        </w:tc>
        <w:tc>
          <w:tcPr>
            <w:tcW w:w="1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4</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产品及产量</w:t>
            </w:r>
          </w:p>
        </w:tc>
        <w:tc>
          <w:tcPr>
            <w:tcW w:w="44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 xml:space="preserve">生产商品 C30-60混凝土，产能为50万m3/a 、水泥稳定砂，产能为6万吨t/a </w:t>
            </w:r>
          </w:p>
        </w:tc>
        <w:tc>
          <w:tcPr>
            <w:tcW w:w="42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 xml:space="preserve">生产商品 C30-60混凝土，产能为50万m3/a </w:t>
            </w:r>
          </w:p>
        </w:tc>
        <w:tc>
          <w:tcPr>
            <w:tcW w:w="3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_GB2312" w:cs="Times New Roman"/>
                <w:color w:val="auto"/>
                <w:szCs w:val="21"/>
                <w:u w:val="none"/>
                <w:lang w:val="en-US" w:eastAsia="zh-CN"/>
              </w:rPr>
              <w:t>无</w:t>
            </w:r>
          </w:p>
        </w:tc>
        <w:tc>
          <w:tcPr>
            <w:tcW w:w="1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5</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工艺</w:t>
            </w:r>
          </w:p>
        </w:tc>
        <w:tc>
          <w:tcPr>
            <w:tcW w:w="44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详见3.5章节</w:t>
            </w:r>
          </w:p>
        </w:tc>
        <w:tc>
          <w:tcPr>
            <w:tcW w:w="42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详见3.5章节</w:t>
            </w:r>
          </w:p>
        </w:tc>
        <w:tc>
          <w:tcPr>
            <w:tcW w:w="3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无</w:t>
            </w:r>
          </w:p>
        </w:tc>
        <w:tc>
          <w:tcPr>
            <w:tcW w:w="1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6</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废气污染防治措施</w:t>
            </w:r>
          </w:p>
        </w:tc>
        <w:tc>
          <w:tcPr>
            <w:tcW w:w="44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 w:cs="Times New Roman"/>
                <w:sz w:val="21"/>
                <w:szCs w:val="21"/>
                <w:u w:val="none"/>
                <w:lang w:val="en-US" w:eastAsia="zh-CN"/>
              </w:rPr>
              <w:t>落实废气污染防治措施。加强大气污染防治管理,强化设备、管道、传输系统的密闭性以及废气收集处理措施,采取有效措施降低物料运输、装卸、生产过程中的粉尘。产尘工序布设收集装置和除尘设施。 硬化厂区场地及进出道路,并定期洒水清扫。对运输车辆采取控制装卸高度、加盖遮挡物等措施。商品混凝土搅拌楼、水泥稳定砂搅拌楼分别采用封闭式结构,密闭物料输送设施。原料堆场设置三面围挡、遮雨棚、喷淋设施,禁止物料露天堆放。商品混凝土生产线、水泥稳定砂生产线, 各筒仓储料、输送、计量、投料等工序产生的粉尘废气经除尘处理后, 达到《水泥工业大气污染物排放标准》(GB4915-2013)表 1水泥制品中水泥仓及其它通风设备颗粒物浓度限值排放标准。沙石装卸和上料等工序产生的粉尘废气经喷淋除尘处理后,达到《大气污染物综含排放标准》 (GB16297-1996） 表 2中排放限值要求。厂界废气污染物无组织排放达 到《大气污染物综合排放标准》(GB16297-1996）表 2中无组织排放监控 浓度限值,确保满足周边环境空气质量标准相关要求。</w:t>
            </w:r>
          </w:p>
        </w:tc>
        <w:tc>
          <w:tcPr>
            <w:tcW w:w="42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FF0000"/>
                <w:szCs w:val="21"/>
                <w:highlight w:val="yellow"/>
                <w:u w:val="none"/>
                <w:lang w:val="en-US" w:eastAsia="zh-CN"/>
              </w:rPr>
            </w:pPr>
            <w:r>
              <w:rPr>
                <w:rFonts w:hint="eastAsia" w:ascii="Times New Roman" w:hAnsi="Times New Roman" w:eastAsia="仿宋_GB2312" w:cs="Times New Roman"/>
                <w:color w:val="auto"/>
                <w:szCs w:val="21"/>
                <w:highlight w:val="none"/>
                <w:u w:val="none"/>
                <w:lang w:val="en-US" w:eastAsia="zh-CN"/>
              </w:rPr>
              <w:t>①搅拌区设置于封闭区域范围内，且本项目搅拌楼的搅拌设备和配套的控制系统均为最新的设备；搅拌设备全采用密封接口，设备连接紧密无明显出尘口。</w:t>
            </w:r>
            <w:r>
              <w:rPr>
                <w:rFonts w:hint="eastAsia" w:ascii="Times New Roman" w:hAnsi="Times New Roman" w:eastAsia="仿宋" w:cs="Times New Roman"/>
                <w:color w:val="auto"/>
                <w:sz w:val="21"/>
                <w:szCs w:val="21"/>
                <w:u w:val="none"/>
                <w:lang w:val="en-US" w:eastAsia="zh-CN"/>
              </w:rPr>
              <w:t>厂内</w:t>
            </w:r>
            <w:r>
              <w:rPr>
                <w:rFonts w:hint="default" w:ascii="Times New Roman" w:hAnsi="Times New Roman" w:eastAsia="仿宋" w:cs="Times New Roman"/>
                <w:color w:val="auto"/>
                <w:sz w:val="21"/>
                <w:szCs w:val="21"/>
                <w:u w:val="none"/>
                <w:lang w:val="en-GB" w:eastAsia="zh-CN"/>
              </w:rPr>
              <w:t>筒仓粉尘</w:t>
            </w:r>
            <w:r>
              <w:rPr>
                <w:rFonts w:hint="eastAsia" w:ascii="Times New Roman" w:hAnsi="Times New Roman" w:eastAsia="仿宋" w:cs="Times New Roman"/>
                <w:color w:val="auto"/>
                <w:sz w:val="21"/>
                <w:szCs w:val="21"/>
                <w:u w:val="none"/>
                <w:lang w:val="en-US" w:eastAsia="zh-CN"/>
              </w:rPr>
              <w:t>经</w:t>
            </w:r>
            <w:r>
              <w:rPr>
                <w:rFonts w:hint="default" w:ascii="Times New Roman" w:hAnsi="Times New Roman" w:eastAsia="仿宋" w:cs="Times New Roman"/>
                <w:color w:val="auto"/>
                <w:sz w:val="21"/>
                <w:szCs w:val="21"/>
                <w:u w:val="none"/>
                <w:lang w:val="en-GB" w:eastAsia="zh-CN"/>
              </w:rPr>
              <w:t>袋式除尘器</w:t>
            </w:r>
            <w:r>
              <w:rPr>
                <w:rFonts w:hint="eastAsia" w:ascii="Times New Roman" w:hAnsi="Times New Roman" w:eastAsia="仿宋" w:cs="Times New Roman"/>
                <w:color w:val="auto"/>
                <w:sz w:val="21"/>
                <w:szCs w:val="21"/>
                <w:u w:val="none"/>
                <w:lang w:val="en-US" w:eastAsia="zh-CN"/>
              </w:rPr>
              <w:t>处</w:t>
            </w:r>
            <w:r>
              <w:rPr>
                <w:rFonts w:hint="eastAsia" w:ascii="Times New Roman" w:hAnsi="Times New Roman" w:eastAsia="仿宋" w:cs="Times New Roman"/>
                <w:color w:val="auto"/>
                <w:sz w:val="21"/>
                <w:szCs w:val="21"/>
                <w:highlight w:val="none"/>
                <w:u w:val="none"/>
                <w:lang w:val="en-US" w:eastAsia="zh-CN"/>
              </w:rPr>
              <w:t>理后达标排放</w:t>
            </w:r>
            <w:r>
              <w:rPr>
                <w:rFonts w:hint="default" w:ascii="Times New Roman" w:hAnsi="Times New Roman" w:eastAsia="仿宋" w:cs="Times New Roman"/>
                <w:color w:val="auto"/>
                <w:sz w:val="21"/>
                <w:szCs w:val="21"/>
                <w:highlight w:val="none"/>
                <w:u w:val="none"/>
                <w:lang w:val="en-GB" w:eastAsia="zh-CN"/>
              </w:rPr>
              <w:t>；搅拌主机上方设置袋式除尘器</w:t>
            </w:r>
            <w:r>
              <w:rPr>
                <w:rFonts w:hint="eastAsia" w:ascii="Times New Roman" w:hAnsi="Times New Roman" w:eastAsia="仿宋" w:cs="Times New Roman"/>
                <w:color w:val="auto"/>
                <w:sz w:val="21"/>
                <w:szCs w:val="21"/>
                <w:highlight w:val="none"/>
                <w:u w:val="none"/>
                <w:lang w:val="en-GB" w:eastAsia="zh-CN"/>
              </w:rPr>
              <w:t>，</w:t>
            </w:r>
            <w:r>
              <w:rPr>
                <w:rFonts w:hint="eastAsia" w:ascii="Times New Roman" w:hAnsi="Times New Roman" w:eastAsia="仿宋" w:cs="Times New Roman"/>
                <w:color w:val="auto"/>
                <w:sz w:val="21"/>
                <w:szCs w:val="21"/>
                <w:highlight w:val="none"/>
                <w:u w:val="none"/>
                <w:lang w:val="en-US" w:eastAsia="zh-CN"/>
              </w:rPr>
              <w:t>通过除尘器除尘后达标排放</w:t>
            </w:r>
            <w:r>
              <w:rPr>
                <w:rFonts w:hint="default" w:ascii="Times New Roman" w:hAnsi="Times New Roman" w:eastAsia="仿宋" w:cs="Times New Roman"/>
                <w:color w:val="auto"/>
                <w:sz w:val="21"/>
                <w:szCs w:val="21"/>
                <w:highlight w:val="none"/>
                <w:u w:val="none"/>
                <w:lang w:val="en-GB" w:eastAsia="zh-CN"/>
              </w:rPr>
              <w:t>；</w:t>
            </w:r>
            <w:r>
              <w:rPr>
                <w:rFonts w:hint="eastAsia" w:ascii="Times New Roman" w:hAnsi="Times New Roman" w:eastAsia="仿宋_GB2312" w:cs="Times New Roman"/>
                <w:color w:val="auto"/>
                <w:szCs w:val="21"/>
                <w:highlight w:val="none"/>
                <w:u w:val="none"/>
                <w:lang w:val="en-US" w:eastAsia="zh-CN"/>
              </w:rPr>
              <w:t>因此通过新设备，配合封闭式搅拌楼，可有效减少搅拌粉尘的产生,处理后可满足</w:t>
            </w:r>
            <w:r>
              <w:rPr>
                <w:rFonts w:hint="eastAsia" w:ascii="Times New Roman" w:hAnsi="Times New Roman" w:eastAsia="仿宋" w:cs="Times New Roman"/>
                <w:sz w:val="21"/>
                <w:szCs w:val="21"/>
                <w:highlight w:val="none"/>
                <w:u w:val="none"/>
                <w:lang w:val="en-US" w:eastAsia="zh-CN"/>
              </w:rPr>
              <w:t>《</w:t>
            </w:r>
            <w:r>
              <w:rPr>
                <w:rFonts w:hint="eastAsia" w:ascii="Times New Roman" w:hAnsi="Times New Roman" w:eastAsia="仿宋" w:cs="Times New Roman"/>
                <w:sz w:val="21"/>
                <w:szCs w:val="21"/>
                <w:u w:val="none"/>
                <w:lang w:val="en-US" w:eastAsia="zh-CN"/>
              </w:rPr>
              <w:t>水泥工业大气污染物排放标准》(GB4915-2013)表 1水泥制品中限制</w:t>
            </w:r>
            <w:r>
              <w:rPr>
                <w:rFonts w:hint="eastAsia" w:ascii="Times New Roman" w:hAnsi="Times New Roman" w:eastAsia="仿宋" w:cs="Times New Roman"/>
                <w:sz w:val="21"/>
                <w:szCs w:val="21"/>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②进料口设置钢结构厂棚+三面围挡措施，并在厂内设有洒水车一台，进料时粉尘通过洒水抑尘处理可有效达到抑尘效果；</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③本生产线采用皮带运输，其运输皮带上方全部加装封闭罩，运输廊道全密闭可有效减少运输过程所产生的粉尘无组织逸散。</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④原料堆场采用钢结构厂棚+三面围挡+设有顶棚的措施，并设置喷雾降尘装置，在进行物料装卸时对其进行降尘处理。</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⑤厂内粉料筒仓内部均设有除尘装置，筒仓粉尘通过除尘装置处理后于仓顶排放。</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FF0000"/>
                <w:szCs w:val="21"/>
                <w:u w:val="none"/>
                <w:lang w:val="en-US" w:eastAsia="zh-CN"/>
              </w:rPr>
            </w:pPr>
            <w:r>
              <w:rPr>
                <w:rFonts w:hint="eastAsia" w:ascii="Times New Roman" w:hAnsi="Times New Roman" w:eastAsia="仿宋_GB2312" w:cs="Times New Roman"/>
                <w:color w:val="auto"/>
                <w:szCs w:val="21"/>
                <w:u w:val="none"/>
                <w:lang w:val="en-US" w:eastAsia="zh-CN"/>
              </w:rPr>
              <w:t>⑥厂内道路已采用水泥硬化，预料运输车辆采用篷布遮盖，且厂内设有洗车平台一个，定期对场内进行喷雾降尘和道路洒扫，减少运输扬尘对周边环境的不良影响。</w:t>
            </w:r>
          </w:p>
        </w:tc>
        <w:tc>
          <w:tcPr>
            <w:tcW w:w="3654" w:type="dxa"/>
            <w:tcBorders>
              <w:tl2br w:val="nil"/>
              <w:tr2bl w:val="nil"/>
            </w:tcBorders>
            <w:vAlign w:val="center"/>
          </w:tcPr>
          <w:p>
            <w:pPr>
              <w:pStyle w:val="2"/>
              <w:numPr>
                <w:ilvl w:val="0"/>
                <w:numId w:val="0"/>
              </w:numPr>
              <w:ind w:firstLine="1680" w:firstLineChars="800"/>
              <w:jc w:val="both"/>
              <w:rPr>
                <w:rFonts w:hint="default"/>
                <w:u w:val="none"/>
                <w:vertAlign w:val="baseline"/>
                <w:lang w:val="en-US" w:eastAsia="zh-CN"/>
              </w:rPr>
            </w:pPr>
            <w:r>
              <w:rPr>
                <w:rFonts w:hint="eastAsia" w:ascii="Times New Roman" w:hAnsi="Times New Roman" w:eastAsia="仿宋_GB2312" w:cs="Times New Roman"/>
                <w:color w:val="auto"/>
                <w:kern w:val="2"/>
                <w:sz w:val="21"/>
                <w:szCs w:val="21"/>
                <w:u w:val="none"/>
                <w:lang w:val="en-US" w:eastAsia="zh-CN" w:bidi="ar-SA"/>
              </w:rPr>
              <w:t>无</w:t>
            </w:r>
          </w:p>
        </w:tc>
        <w:tc>
          <w:tcPr>
            <w:tcW w:w="1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7</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21"/>
                <w:szCs w:val="21"/>
                <w:u w:val="none"/>
                <w:lang w:val="en-US" w:eastAsia="zh-CN"/>
              </w:rPr>
            </w:pPr>
            <w:r>
              <w:rPr>
                <w:rFonts w:hint="default" w:ascii="Times New Roman" w:hAnsi="Times New Roman" w:eastAsia="仿宋" w:cs="Times New Roman"/>
                <w:color w:val="auto"/>
                <w:sz w:val="21"/>
                <w:szCs w:val="21"/>
                <w:u w:val="none"/>
                <w:lang w:val="en-US" w:eastAsia="zh-CN"/>
              </w:rPr>
              <w:t>废水污染防治措施</w:t>
            </w:r>
          </w:p>
        </w:tc>
        <w:tc>
          <w:tcPr>
            <w:tcW w:w="44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 w:cs="Times New Roman"/>
                <w:sz w:val="21"/>
                <w:szCs w:val="21"/>
                <w:u w:val="none"/>
                <w:lang w:val="en-US" w:eastAsia="zh-CN"/>
              </w:rPr>
              <w:t>落实废水污染防治措施。项目区域 内实行雨污分流,落实污水 防治措施。厂区设置车辆冲洗平台、废水沉淀池、防污截流沟,并对其各污水防治设施采取防渗、防漏处理,避免对地下水环境和土壤环境造成污染。初期雨水经雨水收集池沉淀处理后,用 于生产及厂区洒水降尘。 生产设备冲洗废水、车辆冲洗废水、作业区冲洗废水、降尘废水等经收集后,（车辆冲洗废水经隔油池预处理）通过“砂石分离系统+沉淀 ”处理回用于生产和厂区降尘,不外排。生活污水经化粪池处理后用于厂区周边绿植浇灌。加强保护区域内 自然水体,厂 区外排废水污染物达到《污水综合排放标准》(GB8978-1996) 中排放浓度限值要求。</w:t>
            </w:r>
          </w:p>
        </w:tc>
        <w:tc>
          <w:tcPr>
            <w:tcW w:w="42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①项目厂区</w:t>
            </w:r>
            <w:r>
              <w:rPr>
                <w:rFonts w:hint="eastAsia" w:ascii="Times New Roman" w:hAnsi="Times New Roman" w:eastAsia="仿宋" w:cs="Times New Roman"/>
                <w:sz w:val="21"/>
                <w:szCs w:val="21"/>
                <w:highlight w:val="none"/>
                <w:u w:val="none"/>
                <w:lang w:val="en-GB" w:eastAsia="zh-CN"/>
              </w:rPr>
              <w:t>初期雨水</w:t>
            </w:r>
            <w:r>
              <w:rPr>
                <w:rFonts w:hint="eastAsia" w:ascii="Times New Roman" w:hAnsi="Times New Roman" w:eastAsia="仿宋" w:cs="Times New Roman"/>
                <w:sz w:val="21"/>
                <w:szCs w:val="21"/>
                <w:highlight w:val="none"/>
                <w:u w:val="none"/>
                <w:lang w:val="en-US" w:eastAsia="zh-CN"/>
              </w:rPr>
              <w:t>经雨水沟</w:t>
            </w:r>
            <w:r>
              <w:rPr>
                <w:rFonts w:hint="eastAsia" w:ascii="Times New Roman" w:hAnsi="Times New Roman" w:eastAsia="仿宋" w:cs="Times New Roman"/>
                <w:sz w:val="21"/>
                <w:szCs w:val="21"/>
                <w:highlight w:val="none"/>
                <w:u w:val="none"/>
                <w:lang w:val="en-GB" w:eastAsia="zh-CN"/>
              </w:rPr>
              <w:t>引入</w:t>
            </w:r>
            <w:r>
              <w:rPr>
                <w:rFonts w:hint="eastAsia" w:ascii="Times New Roman" w:hAnsi="Times New Roman" w:eastAsia="仿宋" w:cs="Times New Roman"/>
                <w:sz w:val="21"/>
                <w:szCs w:val="21"/>
                <w:highlight w:val="none"/>
                <w:u w:val="none"/>
                <w:lang w:val="en-US" w:eastAsia="zh-CN"/>
              </w:rPr>
              <w:t>车辆冲洗平台旁的沉淀池，有效容积约10m</w:t>
            </w:r>
            <w:r>
              <w:rPr>
                <w:rFonts w:hint="eastAsia" w:ascii="Times New Roman" w:hAnsi="Times New Roman" w:eastAsia="仿宋" w:cs="Times New Roman"/>
                <w:sz w:val="21"/>
                <w:szCs w:val="21"/>
                <w:highlight w:val="none"/>
                <w:u w:val="none"/>
                <w:vertAlign w:val="superscript"/>
                <w:lang w:val="en-US" w:eastAsia="zh-CN"/>
              </w:rPr>
              <w:t>3</w:t>
            </w:r>
            <w:r>
              <w:rPr>
                <w:rFonts w:hint="eastAsia" w:ascii="Times New Roman" w:hAnsi="Times New Roman" w:eastAsia="仿宋" w:cs="Times New Roman"/>
                <w:sz w:val="21"/>
                <w:szCs w:val="21"/>
                <w:highlight w:val="none"/>
                <w:u w:val="none"/>
                <w:lang w:val="en-US" w:eastAsia="zh-CN"/>
              </w:rPr>
              <w:t>，沉淀后</w:t>
            </w:r>
            <w:r>
              <w:rPr>
                <w:rFonts w:hint="eastAsia" w:ascii="Times New Roman" w:hAnsi="Times New Roman" w:eastAsia="仿宋" w:cs="Times New Roman"/>
                <w:sz w:val="21"/>
                <w:szCs w:val="21"/>
                <w:highlight w:val="none"/>
                <w:u w:val="none"/>
                <w:lang w:val="en-GB" w:eastAsia="zh-CN"/>
              </w:rPr>
              <w:t>回用于</w:t>
            </w:r>
            <w:r>
              <w:rPr>
                <w:rFonts w:hint="eastAsia" w:ascii="Times New Roman" w:hAnsi="Times New Roman" w:eastAsia="仿宋" w:cs="Times New Roman"/>
                <w:sz w:val="21"/>
                <w:szCs w:val="21"/>
                <w:highlight w:val="none"/>
                <w:u w:val="none"/>
                <w:lang w:val="en-US" w:eastAsia="zh-CN"/>
              </w:rPr>
              <w:t>车辆冲洗</w:t>
            </w:r>
            <w:r>
              <w:rPr>
                <w:rFonts w:hint="eastAsia" w:ascii="Times New Roman" w:hAnsi="Times New Roman" w:eastAsia="仿宋" w:cs="Times New Roman"/>
                <w:sz w:val="21"/>
                <w:szCs w:val="21"/>
                <w:highlight w:val="none"/>
                <w:u w:val="none"/>
                <w:lang w:val="en-GB" w:eastAsia="zh-CN"/>
              </w:rPr>
              <w:t>，</w:t>
            </w:r>
            <w:r>
              <w:rPr>
                <w:rFonts w:hint="eastAsia" w:ascii="Times New Roman" w:hAnsi="Times New Roman" w:eastAsia="仿宋" w:cs="Times New Roman"/>
                <w:sz w:val="21"/>
                <w:szCs w:val="21"/>
                <w:highlight w:val="none"/>
                <w:u w:val="none"/>
                <w:lang w:val="en-US" w:eastAsia="zh-CN"/>
              </w:rPr>
              <w:t>不外排；</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②厂内各个水池均采用砖砌、水泥硬化来进行防渗处理；</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 w:cs="Times New Roman"/>
                <w:sz w:val="21"/>
                <w:szCs w:val="21"/>
                <w:u w:val="none"/>
                <w:lang w:val="en-US" w:eastAsia="zh-CN"/>
              </w:rPr>
            </w:pPr>
            <w:r>
              <w:rPr>
                <w:rFonts w:hint="eastAsia" w:ascii="Times New Roman" w:hAnsi="Times New Roman" w:eastAsia="仿宋_GB2312" w:cs="Times New Roman"/>
                <w:color w:val="auto"/>
                <w:szCs w:val="21"/>
                <w:u w:val="none"/>
                <w:lang w:val="en-US" w:eastAsia="zh-CN"/>
              </w:rPr>
              <w:t>③</w:t>
            </w:r>
            <w:r>
              <w:rPr>
                <w:rFonts w:hint="eastAsia" w:ascii="Times New Roman" w:hAnsi="Times New Roman" w:eastAsia="仿宋" w:cs="Times New Roman"/>
                <w:sz w:val="21"/>
                <w:szCs w:val="21"/>
                <w:u w:val="none"/>
                <w:lang w:val="en-US" w:eastAsia="zh-CN"/>
              </w:rPr>
              <w:t>生产设备冲洗废水、车辆冲洗废水、作业区冲洗废水、降尘废水等经收集后，先由项目南侧的砂石分离器处理后，废水进入搅拌池中进行搅拌处理，废水经搅拌池处理后进入沉淀池沉淀，上层清液进入清水池，下层沉泥再通过细砂分离机进一步把砂石分离出来，后排至清水池，回用于生产，不外排</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FF0000"/>
                <w:szCs w:val="21"/>
                <w:u w:val="none"/>
                <w:lang w:val="en-US" w:eastAsia="zh-CN"/>
              </w:rPr>
            </w:pPr>
            <w:r>
              <w:rPr>
                <w:rFonts w:hint="eastAsia" w:ascii="Times New Roman" w:hAnsi="Times New Roman" w:eastAsia="仿宋_GB2312" w:cs="Times New Roman"/>
                <w:color w:val="auto"/>
                <w:szCs w:val="21"/>
                <w:u w:val="none"/>
                <w:lang w:val="en-US" w:eastAsia="zh-CN"/>
              </w:rPr>
              <w:t>④</w:t>
            </w:r>
            <w:r>
              <w:rPr>
                <w:rFonts w:hint="default" w:ascii="Times New Roman" w:hAnsi="Times New Roman" w:eastAsia="仿宋_GB2312" w:cs="Times New Roman"/>
                <w:color w:val="auto"/>
                <w:szCs w:val="21"/>
                <w:u w:val="none"/>
                <w:lang w:val="en-US" w:eastAsia="zh-CN"/>
              </w:rPr>
              <w:t>生活污水经化粪池处理后用作</w:t>
            </w:r>
            <w:r>
              <w:rPr>
                <w:rFonts w:hint="eastAsia" w:ascii="Times New Roman" w:hAnsi="Times New Roman" w:eastAsia="仿宋_GB2312" w:cs="Times New Roman"/>
                <w:color w:val="auto"/>
                <w:szCs w:val="21"/>
                <w:u w:val="none"/>
                <w:lang w:val="en-US" w:eastAsia="zh-CN"/>
              </w:rPr>
              <w:t>厂区绿化浇灌</w:t>
            </w:r>
            <w:r>
              <w:rPr>
                <w:rFonts w:hint="default" w:ascii="Times New Roman" w:hAnsi="Times New Roman" w:eastAsia="仿宋_GB2312" w:cs="Times New Roman"/>
                <w:color w:val="auto"/>
                <w:szCs w:val="21"/>
                <w:u w:val="none"/>
                <w:lang w:val="en-US" w:eastAsia="zh-CN"/>
              </w:rPr>
              <w:t>，不外排。</w:t>
            </w:r>
          </w:p>
        </w:tc>
        <w:tc>
          <w:tcPr>
            <w:tcW w:w="3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2" w:firstLineChars="200"/>
              <w:jc w:val="left"/>
              <w:textAlignment w:val="auto"/>
              <w:rPr>
                <w:rFonts w:hint="default" w:ascii="Times New Roman" w:hAnsi="Times New Roman" w:eastAsia="仿宋_GB2312" w:cs="Times New Roman"/>
                <w:b/>
                <w:bCs/>
                <w:color w:val="auto"/>
                <w:szCs w:val="21"/>
                <w:u w:val="none"/>
                <w:lang w:val="en-US" w:eastAsia="zh-CN"/>
              </w:rPr>
            </w:pPr>
            <w:r>
              <w:rPr>
                <w:rFonts w:hint="eastAsia" w:ascii="Times New Roman" w:hAnsi="Times New Roman" w:eastAsia="仿宋_GB2312" w:cs="Times New Roman"/>
                <w:b/>
                <w:bCs/>
                <w:color w:val="auto"/>
                <w:szCs w:val="21"/>
                <w:u w:val="none"/>
                <w:lang w:val="en-US" w:eastAsia="zh-CN"/>
              </w:rPr>
              <w:t>1、生产废水的处置</w:t>
            </w:r>
          </w:p>
          <w:p>
            <w:pPr>
              <w:keepNext w:val="0"/>
              <w:keepLines w:val="0"/>
              <w:pageBreakBefore w:val="0"/>
              <w:widowControl w:val="0"/>
              <w:kinsoku/>
              <w:wordWrap/>
              <w:overflowPunct/>
              <w:topLinePunct w:val="0"/>
              <w:autoSpaceDE/>
              <w:autoSpaceDN/>
              <w:bidi w:val="0"/>
              <w:adjustRightInd/>
              <w:snapToGrid/>
              <w:spacing w:line="320" w:lineRule="exact"/>
              <w:ind w:firstLine="422"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b/>
                <w:bCs/>
                <w:color w:val="auto"/>
                <w:szCs w:val="21"/>
                <w:u w:val="none"/>
                <w:lang w:val="en-US" w:eastAsia="zh-CN"/>
              </w:rPr>
              <w:t>环评设计：</w:t>
            </w:r>
            <w:r>
              <w:rPr>
                <w:rFonts w:hint="eastAsia" w:ascii="Times New Roman" w:hAnsi="Times New Roman" w:eastAsia="仿宋" w:cs="Times New Roman"/>
                <w:sz w:val="21"/>
                <w:szCs w:val="21"/>
                <w:u w:val="none"/>
                <w:lang w:val="en-US" w:eastAsia="zh-CN"/>
              </w:rPr>
              <w:t>（车辆冲洗废水经隔油池预处理）通过“砂石分离系统+沉淀 ”处理回用于生产和厂区降尘,不外排。</w:t>
            </w:r>
          </w:p>
          <w:p>
            <w:pPr>
              <w:keepNext w:val="0"/>
              <w:keepLines w:val="0"/>
              <w:pageBreakBefore w:val="0"/>
              <w:widowControl w:val="0"/>
              <w:kinsoku/>
              <w:wordWrap/>
              <w:overflowPunct/>
              <w:topLinePunct w:val="0"/>
              <w:autoSpaceDE/>
              <w:autoSpaceDN/>
              <w:bidi w:val="0"/>
              <w:adjustRightInd/>
              <w:snapToGrid/>
              <w:spacing w:line="320" w:lineRule="exact"/>
              <w:ind w:firstLine="422" w:firstLineChars="200"/>
              <w:jc w:val="left"/>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b/>
                <w:bCs/>
                <w:color w:val="auto"/>
                <w:sz w:val="21"/>
                <w:szCs w:val="21"/>
                <w:u w:val="none"/>
                <w:lang w:val="en-US" w:eastAsia="zh-CN"/>
              </w:rPr>
              <w:t>实际情况</w:t>
            </w:r>
            <w:r>
              <w:rPr>
                <w:rFonts w:hint="eastAsia" w:ascii="Times New Roman" w:hAnsi="Times New Roman" w:eastAsia="仿宋" w:cs="Times New Roman"/>
                <w:color w:val="auto"/>
                <w:sz w:val="21"/>
                <w:szCs w:val="21"/>
                <w:u w:val="none"/>
                <w:lang w:val="en-US" w:eastAsia="zh-CN"/>
              </w:rPr>
              <w:t>：因本项目车辆冲洗废水中含油量较少，经车辆冲洗平台沉淀池处理后的清洗废水，仍可回收利用于车辆冲洗。</w:t>
            </w:r>
            <w:r>
              <w:rPr>
                <w:rFonts w:hint="eastAsia" w:ascii="Times New Roman" w:hAnsi="Times New Roman" w:eastAsia="仿宋" w:cs="Times New Roman"/>
                <w:color w:val="000000"/>
                <w:sz w:val="21"/>
                <w:szCs w:val="21"/>
                <w:u w:val="none"/>
                <w:lang w:val="en-US" w:eastAsia="zh-CN"/>
              </w:rPr>
              <w:t>车辆</w:t>
            </w:r>
            <w:r>
              <w:rPr>
                <w:rFonts w:hint="eastAsia" w:ascii="Times New Roman" w:hAnsi="Times New Roman" w:eastAsia="仿宋" w:cs="Times New Roman"/>
                <w:color w:val="auto"/>
                <w:sz w:val="21"/>
                <w:szCs w:val="21"/>
                <w:u w:val="none"/>
                <w:lang w:val="en-US" w:eastAsia="zh-CN"/>
              </w:rPr>
              <w:t>洗废水虽然处理方式未能与环评要求一致，但其最终去向不变，仍为不外排，满足环评要求。该项变更并未导致厂内污染物排放总量增加，满足项目实际生产需求，因此，不属于重大变更。</w:t>
            </w:r>
          </w:p>
        </w:tc>
        <w:tc>
          <w:tcPr>
            <w:tcW w:w="1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8</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固废污染防治措施</w:t>
            </w:r>
          </w:p>
        </w:tc>
        <w:tc>
          <w:tcPr>
            <w:tcW w:w="44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 w:cs="Times New Roman"/>
                <w:sz w:val="21"/>
                <w:szCs w:val="21"/>
                <w:u w:val="none"/>
                <w:lang w:val="en-US" w:eastAsia="zh-CN"/>
              </w:rPr>
              <w:t>落实固体废物管理措施。按照分类收集和综合利用原则妥善处理处置各类固体废物，防止造成二次污染。—般固废综合回收利用，厂内暂存时按照《—般工业固体废 物贮存和填埋污染控制标准 》(GB18599-2020)要求管理。设备维护、保养产生的废矿物油等危险废物须严格执行国家和湖南省危险废物管理有关规定,按照《危险废物贮存污染控制标准》(GB18597-2023)要求规范贮存、转移和处置。生活垃圾纳入城乡环卫—体化系统处置。</w:t>
            </w:r>
          </w:p>
        </w:tc>
        <w:tc>
          <w:tcPr>
            <w:tcW w:w="42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本项目设有固废暂存间，位于厂区的南部，所产生的一般工业固废如粉尘、分离机分离的砂石，沉淀池中的沉泥等将回用于生产；</w:t>
            </w:r>
            <w:r>
              <w:rPr>
                <w:rFonts w:hint="eastAsia" w:ascii="Times New Roman" w:hAnsi="Times New Roman" w:eastAsia="仿宋" w:cs="Times New Roman"/>
                <w:sz w:val="21"/>
                <w:szCs w:val="21"/>
                <w:highlight w:val="none"/>
                <w:u w:val="none"/>
                <w:lang w:val="en-US" w:eastAsia="zh-CN"/>
              </w:rPr>
              <w:t>设备维护、保养产生的废矿物油量较少，企业内部能够用来作为设备润滑，厂区内部设置危废暂存间，废油桶交由第三方有资质公司进行处理；</w:t>
            </w:r>
            <w:r>
              <w:rPr>
                <w:rFonts w:hint="eastAsia" w:ascii="Times New Roman" w:hAnsi="Times New Roman" w:eastAsia="仿宋_GB2312" w:cs="Times New Roman"/>
                <w:color w:val="auto"/>
                <w:szCs w:val="21"/>
                <w:u w:val="none"/>
                <w:lang w:val="en-US" w:eastAsia="zh-CN"/>
              </w:rPr>
              <w:t>生活垃圾则交由当地环卫部门清运处置。</w:t>
            </w:r>
          </w:p>
        </w:tc>
        <w:tc>
          <w:tcPr>
            <w:tcW w:w="3654"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000000" w:themeColor="text1"/>
                <w:szCs w:val="21"/>
                <w:u w:val="none"/>
                <w:lang w:val="en-US" w:eastAsia="zh-CN"/>
                <w14:textFill>
                  <w14:solidFill>
                    <w14:schemeClr w14:val="tx1"/>
                  </w14:solidFill>
                </w14:textFill>
              </w:rPr>
            </w:pPr>
            <w:r>
              <w:rPr>
                <w:rFonts w:hint="eastAsia" w:ascii="Times New Roman" w:hAnsi="Times New Roman" w:eastAsia="仿宋_GB2312" w:cs="Times New Roman"/>
                <w:color w:val="000000" w:themeColor="text1"/>
                <w:szCs w:val="21"/>
                <w:u w:val="none"/>
                <w:lang w:val="en-US" w:eastAsia="zh-CN"/>
                <w14:textFill>
                  <w14:solidFill>
                    <w14:schemeClr w14:val="tx1"/>
                  </w14:solidFill>
                </w14:textFill>
              </w:rPr>
              <w:t>1、废矿物油的处置</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2" w:firstLineChars="200"/>
              <w:jc w:val="left"/>
              <w:textAlignment w:val="auto"/>
              <w:rPr>
                <w:rFonts w:hint="default" w:ascii="Times New Roman" w:hAnsi="Times New Roman" w:eastAsia="仿宋_GB2312" w:cs="Times New Roman"/>
                <w:color w:val="000000" w:themeColor="text1"/>
                <w:szCs w:val="21"/>
                <w:u w:val="none"/>
                <w:lang w:val="en-US" w:eastAsia="zh-CN"/>
                <w14:textFill>
                  <w14:solidFill>
                    <w14:schemeClr w14:val="tx1"/>
                  </w14:solidFill>
                </w14:textFill>
              </w:rPr>
            </w:pPr>
            <w:r>
              <w:rPr>
                <w:rFonts w:hint="eastAsia" w:ascii="Times New Roman" w:hAnsi="Times New Roman" w:eastAsia="仿宋_GB2312" w:cs="Times New Roman"/>
                <w:b/>
                <w:bCs/>
                <w:color w:val="000000" w:themeColor="text1"/>
                <w:szCs w:val="21"/>
                <w:u w:val="none"/>
                <w:lang w:val="en-US" w:eastAsia="zh-CN"/>
                <w14:textFill>
                  <w14:solidFill>
                    <w14:schemeClr w14:val="tx1"/>
                  </w14:solidFill>
                </w14:textFill>
              </w:rPr>
              <w:t>环评设计：</w:t>
            </w:r>
            <w:r>
              <w:rPr>
                <w:rFonts w:hint="eastAsia" w:ascii="Times New Roman" w:hAnsi="Times New Roman" w:eastAsia="仿宋" w:cs="Times New Roman"/>
                <w:sz w:val="21"/>
                <w:szCs w:val="21"/>
                <w:u w:val="none"/>
                <w:lang w:val="en-US" w:eastAsia="zh-CN"/>
              </w:rPr>
              <w:t>设备维护、保养产生的废矿物油</w:t>
            </w:r>
            <w:r>
              <w:rPr>
                <w:rFonts w:hint="default" w:ascii="Times New Roman" w:hAnsi="Times New Roman" w:eastAsia="仿宋_GB2312" w:cs="Times New Roman"/>
                <w:color w:val="auto"/>
                <w:szCs w:val="21"/>
                <w:u w:val="none"/>
                <w:lang w:val="en-US" w:eastAsia="zh-CN"/>
              </w:rPr>
              <w:t>等按照国家危废标准与技术规范要求管理，危险废物应严格执行转移联单制度并及时交有资质的单位处置。</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2" w:firstLineChars="200"/>
              <w:jc w:val="left"/>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_GB2312" w:cs="Times New Roman"/>
                <w:b/>
                <w:bCs/>
                <w:color w:val="000000" w:themeColor="text1"/>
                <w:szCs w:val="21"/>
                <w:u w:val="none"/>
                <w:lang w:val="en-US" w:eastAsia="zh-CN"/>
                <w14:textFill>
                  <w14:solidFill>
                    <w14:schemeClr w14:val="tx1"/>
                  </w14:solidFill>
                </w14:textFill>
              </w:rPr>
              <w:t>实际情况</w:t>
            </w:r>
            <w:r>
              <w:rPr>
                <w:rFonts w:hint="eastAsia" w:ascii="Times New Roman" w:hAnsi="Times New Roman" w:eastAsia="仿宋_GB2312" w:cs="Times New Roman"/>
                <w:b/>
                <w:bCs/>
                <w:color w:val="000000" w:themeColor="text1"/>
                <w:szCs w:val="21"/>
                <w:highlight w:val="none"/>
                <w:u w:val="none"/>
                <w:lang w:val="en-US" w:eastAsia="zh-CN"/>
                <w14:textFill>
                  <w14:solidFill>
                    <w14:schemeClr w14:val="tx1"/>
                  </w14:solidFill>
                </w14:textFill>
              </w:rPr>
              <w:t>：</w:t>
            </w:r>
            <w:r>
              <w:rPr>
                <w:rFonts w:hint="eastAsia" w:ascii="Times New Roman" w:hAnsi="Times New Roman" w:eastAsia="仿宋_GB2312" w:cs="Times New Roman"/>
                <w:color w:val="000000" w:themeColor="text1"/>
                <w:szCs w:val="21"/>
                <w:highlight w:val="none"/>
                <w:u w:val="none"/>
                <w:lang w:val="en-US" w:eastAsia="zh-CN"/>
                <w14:textFill>
                  <w14:solidFill>
                    <w14:schemeClr w14:val="tx1"/>
                  </w14:solidFill>
                </w14:textFill>
              </w:rPr>
              <w:t>由于本项目</w:t>
            </w:r>
            <w:r>
              <w:rPr>
                <w:rFonts w:hint="eastAsia" w:ascii="Times New Roman" w:hAnsi="Times New Roman" w:eastAsia="仿宋" w:cs="Times New Roman"/>
                <w:sz w:val="21"/>
                <w:szCs w:val="21"/>
                <w:highlight w:val="none"/>
                <w:u w:val="none"/>
                <w:lang w:val="en-US" w:eastAsia="zh-CN"/>
              </w:rPr>
              <w:t>设备维护、保养产生的废矿物油量较少，企业内部能够用来作为设备润滑，厂区内部设置危废暂存间，废油桶交由第三方有资质公司进行处理，</w:t>
            </w:r>
            <w:r>
              <w:rPr>
                <w:rFonts w:hint="eastAsia" w:ascii="Times New Roman" w:hAnsi="Times New Roman" w:eastAsia="仿宋_GB2312" w:cs="Times New Roman"/>
                <w:color w:val="000000" w:themeColor="text1"/>
                <w:szCs w:val="21"/>
                <w:highlight w:val="none"/>
                <w:u w:val="none"/>
                <w:lang w:val="en-US" w:eastAsia="zh-CN"/>
                <w14:textFill>
                  <w14:solidFill>
                    <w14:schemeClr w14:val="tx1"/>
                  </w14:solidFill>
                </w14:textFill>
              </w:rPr>
              <w:t>因此该项变更不为重大变更。</w:t>
            </w:r>
          </w:p>
        </w:tc>
        <w:tc>
          <w:tcPr>
            <w:tcW w:w="1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9</w:t>
            </w:r>
          </w:p>
        </w:tc>
        <w:tc>
          <w:tcPr>
            <w:tcW w:w="10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噪声污染防治措施</w:t>
            </w:r>
          </w:p>
        </w:tc>
        <w:tc>
          <w:tcPr>
            <w:tcW w:w="44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default" w:ascii="Times New Roman" w:hAnsi="Times New Roman" w:eastAsia="仿宋_GB2312" w:cs="Times New Roman"/>
                <w:color w:val="auto"/>
                <w:szCs w:val="21"/>
                <w:u w:val="none"/>
                <w:lang w:val="en-US" w:eastAsia="zh-CN"/>
              </w:rPr>
              <w:t>落实噪声污染防治措施。对产噪设备及场区环境进行降噪处理。项目场界周边种植树木吸尘降噪。优化平面布局,优选低噪声设备。合 理安排作业时间。做好高噪声设备的减振、隔声等降噪措施。噪声经有效衰减和控制后,厂界噪声达到《工业企业厂界环境噪声排放标准》 (GB12</w:t>
            </w:r>
            <w:r>
              <w:rPr>
                <w:rFonts w:hint="eastAsia" w:ascii="Times New Roman" w:hAnsi="Times New Roman" w:eastAsia="仿宋_GB2312" w:cs="Times New Roman"/>
                <w:color w:val="auto"/>
                <w:szCs w:val="21"/>
                <w:u w:val="none"/>
                <w:lang w:val="en-US" w:eastAsia="zh-CN"/>
              </w:rPr>
              <w:t>348-2008</w:t>
            </w:r>
            <w:r>
              <w:rPr>
                <w:rFonts w:hint="default" w:ascii="Times New Roman" w:hAnsi="Times New Roman" w:eastAsia="仿宋_GB2312" w:cs="Times New Roman"/>
                <w:color w:val="auto"/>
                <w:szCs w:val="21"/>
                <w:u w:val="none"/>
                <w:lang w:val="en-US" w:eastAsia="zh-CN"/>
              </w:rPr>
              <w:t>)表 1中2类标准 (北厂界达到</w:t>
            </w:r>
            <w:r>
              <w:rPr>
                <w:rFonts w:hint="eastAsia" w:ascii="Times New Roman" w:hAnsi="Times New Roman" w:eastAsia="仿宋_GB2312" w:cs="Times New Roman"/>
                <w:color w:val="auto"/>
                <w:szCs w:val="21"/>
                <w:u w:val="none"/>
                <w:lang w:val="en-US" w:eastAsia="zh-CN"/>
              </w:rPr>
              <w:t>4</w:t>
            </w:r>
            <w:r>
              <w:rPr>
                <w:rFonts w:hint="default" w:ascii="Times New Roman" w:hAnsi="Times New Roman" w:eastAsia="仿宋_GB2312" w:cs="Times New Roman"/>
                <w:color w:val="auto"/>
                <w:szCs w:val="21"/>
                <w:u w:val="none"/>
                <w:lang w:val="en-US" w:eastAsia="zh-CN"/>
              </w:rPr>
              <w:t>类标准),确保满足周边声环境质量标准相关要求。</w:t>
            </w:r>
          </w:p>
        </w:tc>
        <w:tc>
          <w:tcPr>
            <w:tcW w:w="42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本项目通过合理布局，高噪声设备设置于远离环境敏感点的位置，选用低噪声设备，通过设置隔声墙、减震等措施，以确保</w:t>
            </w:r>
            <w:r>
              <w:rPr>
                <w:rFonts w:hint="default" w:ascii="Times New Roman" w:hAnsi="Times New Roman" w:eastAsia="仿宋_GB2312" w:cs="Times New Roman"/>
                <w:color w:val="auto"/>
                <w:szCs w:val="21"/>
                <w:u w:val="none"/>
                <w:lang w:val="en-US" w:eastAsia="zh-CN"/>
              </w:rPr>
              <w:t>厂界噪声达到《工业企业厂界环境噪声排放标准》（GB12348-2008）中2 类标准，避免对周围环境和居民造成</w:t>
            </w:r>
            <w:r>
              <w:rPr>
                <w:rFonts w:hint="eastAsia" w:ascii="Times New Roman" w:hAnsi="Times New Roman" w:eastAsia="仿宋_GB2312" w:cs="Times New Roman"/>
                <w:color w:val="auto"/>
                <w:szCs w:val="21"/>
                <w:u w:val="none"/>
                <w:lang w:val="en-US" w:eastAsia="zh-CN"/>
              </w:rPr>
              <w:t>不良</w:t>
            </w:r>
            <w:r>
              <w:rPr>
                <w:rFonts w:hint="default" w:ascii="Times New Roman" w:hAnsi="Times New Roman" w:eastAsia="仿宋_GB2312" w:cs="Times New Roman"/>
                <w:color w:val="auto"/>
                <w:szCs w:val="21"/>
                <w:u w:val="none"/>
                <w:lang w:val="en-US" w:eastAsia="zh-CN"/>
              </w:rPr>
              <w:t>影响。</w:t>
            </w:r>
          </w:p>
        </w:tc>
        <w:tc>
          <w:tcPr>
            <w:tcW w:w="3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无</w:t>
            </w:r>
          </w:p>
        </w:tc>
        <w:tc>
          <w:tcPr>
            <w:tcW w:w="10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否</w:t>
            </w:r>
          </w:p>
        </w:tc>
      </w:tr>
    </w:tbl>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lang w:val="en-US" w:eastAsia="zh-CN"/>
        </w:rPr>
        <w:sectPr>
          <w:type w:val="continuous"/>
          <w:pgSz w:w="16838" w:h="11906" w:orient="landscape"/>
          <w:pgMar w:top="1803" w:right="1440" w:bottom="1803" w:left="1440" w:header="567" w:footer="567" w:gutter="0"/>
          <w:pgBorders>
            <w:top w:val="none" w:sz="0" w:space="0"/>
            <w:left w:val="none" w:sz="0" w:space="0"/>
            <w:bottom w:val="none" w:sz="0" w:space="0"/>
            <w:right w:val="none" w:sz="0" w:space="0"/>
          </w:pgBorders>
          <w:pgNumType w:fmt="decimal"/>
          <w:cols w:space="0" w:num="1"/>
          <w:rtlGutter w:val="0"/>
          <w:docGrid w:linePitch="312" w:charSpace="0"/>
        </w:sectPr>
      </w:pPr>
      <w:r>
        <w:rPr>
          <w:rFonts w:hint="eastAsia" w:ascii="Times New Roman" w:hAnsi="Times New Roman" w:eastAsia="仿宋" w:cs="Times New Roman"/>
          <w:color w:val="auto"/>
          <w:sz w:val="24"/>
          <w:szCs w:val="24"/>
          <w:lang w:val="en-US" w:eastAsia="zh-CN"/>
        </w:rPr>
        <w:t>根据《关于印发&lt;污染影响类建设项目&gt;重大变动清单（试行）的通知》（环办环评函[2020]688号），本项目一期工程无重大变更。</w:t>
      </w:r>
    </w:p>
    <w:p>
      <w:pPr>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0"/>
        <w:rPr>
          <w:rStyle w:val="28"/>
          <w:rFonts w:hint="eastAsia" w:ascii="仿宋_GB2312" w:hAnsi="仿宋_GB2312" w:eastAsia="仿宋_GB2312" w:cs="仿宋_GB2312"/>
          <w:color w:val="auto"/>
          <w:szCs w:val="22"/>
          <w:lang w:val="en-US" w:eastAsia="zh-CN"/>
        </w:rPr>
      </w:pPr>
      <w:bookmarkStart w:id="28" w:name="_Toc10043"/>
      <w:r>
        <w:rPr>
          <w:rStyle w:val="28"/>
          <w:rFonts w:hint="eastAsia" w:ascii="仿宋_GB2312" w:hAnsi="仿宋_GB2312" w:eastAsia="仿宋_GB2312" w:cs="仿宋_GB2312"/>
          <w:color w:val="auto"/>
          <w:szCs w:val="22"/>
          <w:lang w:val="en-US" w:eastAsia="zh-CN"/>
        </w:rPr>
        <w:t>环境保护设施</w:t>
      </w:r>
      <w:bookmarkEnd w:id="28"/>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_GB2312"/>
          <w:color w:val="auto"/>
          <w:szCs w:val="22"/>
          <w:lang w:val="en-US" w:eastAsia="zh-CN"/>
        </w:rPr>
      </w:pPr>
      <w:bookmarkStart w:id="29" w:name="_Toc12130"/>
      <w:r>
        <w:rPr>
          <w:rFonts w:hint="eastAsia" w:ascii="Times New Roman" w:hAnsi="Times New Roman" w:eastAsia="仿宋_GB2312"/>
          <w:color w:val="auto"/>
          <w:szCs w:val="22"/>
          <w:lang w:val="en-US" w:eastAsia="zh-CN"/>
        </w:rPr>
        <w:t>4.1污染物治理设施</w:t>
      </w:r>
      <w:bookmarkEnd w:id="29"/>
    </w:p>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eastAsia" w:ascii="仿宋" w:hAnsi="仿宋" w:eastAsia="仿宋" w:cs="仿宋"/>
          <w:b/>
          <w:lang w:val="en-US" w:eastAsia="zh-CN"/>
        </w:rPr>
      </w:pPr>
      <w:bookmarkStart w:id="30" w:name="_Toc26956"/>
      <w:r>
        <w:rPr>
          <w:rFonts w:hint="default" w:ascii="Times New Roman" w:hAnsi="Times New Roman" w:eastAsia="仿宋" w:cs="Times New Roman"/>
          <w:b/>
          <w:lang w:val="en-US" w:eastAsia="zh-CN"/>
        </w:rPr>
        <w:t>4.1.1</w:t>
      </w:r>
      <w:r>
        <w:rPr>
          <w:rFonts w:hint="eastAsia" w:ascii="仿宋" w:hAnsi="仿宋" w:eastAsia="仿宋" w:cs="仿宋"/>
          <w:b/>
          <w:lang w:val="en-US" w:eastAsia="zh-CN"/>
        </w:rPr>
        <w:t>废水污染源分析及治理措施</w:t>
      </w:r>
      <w:bookmarkEnd w:id="30"/>
    </w:p>
    <w:p>
      <w:pPr>
        <w:spacing w:before="163" w:line="375" w:lineRule="auto"/>
        <w:ind w:left="105" w:right="98" w:firstLine="480"/>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华文仿宋" w:cs="Times New Roman"/>
          <w:color w:val="000000" w:themeColor="text1"/>
          <w:sz w:val="24"/>
          <w:szCs w:val="24"/>
          <w:lang w:val="en-US" w:eastAsia="zh-CN"/>
          <w14:textFill>
            <w14:solidFill>
              <w14:schemeClr w14:val="tx1"/>
            </w14:solidFill>
          </w14:textFill>
        </w:rPr>
        <w:t>本项目一期工程产生的废</w:t>
      </w:r>
      <w:r>
        <w:rPr>
          <w:rFonts w:hint="eastAsia" w:ascii="Times New Roman" w:hAnsi="Times New Roman" w:eastAsia="华文仿宋" w:cs="Times New Roman"/>
          <w:color w:val="000000" w:themeColor="text1"/>
          <w:sz w:val="24"/>
          <w:szCs w:val="24"/>
          <w:highlight w:val="none"/>
          <w:lang w:val="en-US" w:eastAsia="zh-CN"/>
          <w14:textFill>
            <w14:solidFill>
              <w14:schemeClr w14:val="tx1"/>
            </w14:solidFill>
          </w14:textFill>
        </w:rPr>
        <w:t>水主要为搅拌机清洗用水、混凝土运输车辆储罐清洗用水、混凝土作业区地面冲洗水、运输车辆车身冲洗用水、生活污水以及初期雨水。不同的废水其处理方式详见下表。</w:t>
      </w:r>
    </w:p>
    <w:p>
      <w:pPr>
        <w:pageBreakBefore w:val="0"/>
        <w:widowControl w:val="0"/>
        <w:kinsoku/>
        <w:wordWrap/>
        <w:overflowPunct/>
        <w:topLinePunct w:val="0"/>
        <w:autoSpaceDE/>
        <w:autoSpaceDN/>
        <w:bidi w:val="0"/>
        <w:spacing w:line="360" w:lineRule="auto"/>
        <w:ind w:left="0" w:leftChars="0" w:right="0" w:rightChars="0"/>
        <w:jc w:val="center"/>
        <w:textAlignment w:val="auto"/>
        <w:rPr>
          <w:rFonts w:hint="eastAsia" w:ascii="Times New Roman" w:hAnsi="Times New Roman" w:eastAsia="仿宋_GB2312" w:cs="Times New Roman"/>
          <w:b/>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b/>
          <w:color w:val="000000" w:themeColor="text1"/>
          <w:sz w:val="24"/>
          <w:szCs w:val="24"/>
          <w14:textFill>
            <w14:solidFill>
              <w14:schemeClr w14:val="tx1"/>
            </w14:solidFill>
          </w14:textFill>
        </w:rPr>
        <w:t>表</w:t>
      </w:r>
      <w:r>
        <w:rPr>
          <w:rFonts w:hint="eastAsia" w:ascii="Times New Roman" w:hAnsi="Times New Roman" w:eastAsia="仿宋_GB2312" w:cs="Times New Roman"/>
          <w:b/>
          <w:color w:val="000000" w:themeColor="text1"/>
          <w:sz w:val="24"/>
          <w:szCs w:val="24"/>
          <w:lang w:val="en-US" w:eastAsia="zh-CN"/>
          <w14:textFill>
            <w14:solidFill>
              <w14:schemeClr w14:val="tx1"/>
            </w14:solidFill>
          </w14:textFill>
        </w:rPr>
        <w:t>4-1废水排放及环保措施一览表</w:t>
      </w:r>
    </w:p>
    <w:tbl>
      <w:tblPr>
        <w:tblStyle w:val="24"/>
        <w:tblW w:w="10110" w:type="dxa"/>
        <w:tblInd w:w="-737"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83"/>
        <w:gridCol w:w="1010"/>
        <w:gridCol w:w="2578"/>
        <w:gridCol w:w="2809"/>
        <w:gridCol w:w="1139"/>
        <w:gridCol w:w="10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3" w:type="dxa"/>
            <w:tcBorders>
              <w:tl2br w:val="nil"/>
              <w:tr2bl w:val="nil"/>
            </w:tcBorders>
            <w:vAlign w:val="center"/>
          </w:tcPr>
          <w:p>
            <w:pPr>
              <w:pageBreakBefore w:val="0"/>
              <w:widowControl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t>污水类型</w:t>
            </w:r>
          </w:p>
        </w:tc>
        <w:tc>
          <w:tcPr>
            <w:tcW w:w="1010" w:type="dxa"/>
            <w:tcBorders>
              <w:tl2br w:val="nil"/>
              <w:tr2bl w:val="nil"/>
            </w:tcBorders>
            <w:vAlign w:val="center"/>
          </w:tcPr>
          <w:p>
            <w:pPr>
              <w:pageBreakBefore w:val="0"/>
              <w:widowControl w:val="0"/>
              <w:kinsoku/>
              <w:wordWrap/>
              <w:overflowPunct/>
              <w:topLinePunct w:val="0"/>
              <w:autoSpaceDE/>
              <w:autoSpaceDN/>
              <w:bidi w:val="0"/>
              <w:spacing w:line="240" w:lineRule="auto"/>
              <w:ind w:left="0" w:leftChars="0" w:right="0" w:rightChars="0"/>
              <w:jc w:val="center"/>
              <w:textAlignment w:val="auto"/>
              <w:rPr>
                <w:rFonts w:hint="default"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t>来源</w:t>
            </w:r>
          </w:p>
        </w:tc>
        <w:tc>
          <w:tcPr>
            <w:tcW w:w="2578" w:type="dxa"/>
            <w:tcBorders>
              <w:tl2br w:val="nil"/>
              <w:tr2bl w:val="nil"/>
            </w:tcBorders>
            <w:vAlign w:val="center"/>
          </w:tcPr>
          <w:p>
            <w:pPr>
              <w:pageBreakBefore w:val="0"/>
              <w:widowControl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t>要求治理措施</w:t>
            </w:r>
          </w:p>
        </w:tc>
        <w:tc>
          <w:tcPr>
            <w:tcW w:w="2809" w:type="dxa"/>
            <w:tcBorders>
              <w:tl2br w:val="nil"/>
              <w:tr2bl w:val="nil"/>
            </w:tcBorders>
            <w:vAlign w:val="center"/>
          </w:tcPr>
          <w:p>
            <w:pPr>
              <w:pageBreakBefore w:val="0"/>
              <w:widowControl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t>现状治理措施</w:t>
            </w:r>
          </w:p>
        </w:tc>
        <w:tc>
          <w:tcPr>
            <w:tcW w:w="1139" w:type="dxa"/>
            <w:tcBorders>
              <w:tl2br w:val="nil"/>
              <w:tr2bl w:val="nil"/>
            </w:tcBorders>
            <w:vAlign w:val="center"/>
          </w:tcPr>
          <w:p>
            <w:pPr>
              <w:pageBreakBefore w:val="0"/>
              <w:widowControl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t>排放方式</w:t>
            </w:r>
          </w:p>
        </w:tc>
        <w:tc>
          <w:tcPr>
            <w:tcW w:w="1091" w:type="dxa"/>
            <w:tcBorders>
              <w:tl2br w:val="nil"/>
              <w:tr2bl w:val="nil"/>
            </w:tcBorders>
            <w:vAlign w:val="center"/>
          </w:tcPr>
          <w:p>
            <w:pPr>
              <w:pageBreakBefore w:val="0"/>
              <w:widowControl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b/>
                <w:bCs/>
                <w:color w:val="000000" w:themeColor="text1"/>
                <w:sz w:val="21"/>
                <w:szCs w:val="21"/>
                <w:u w:val="none"/>
                <w:vertAlign w:val="baseline"/>
                <w:lang w:val="en-US" w:eastAsia="zh-CN"/>
                <w14:textFill>
                  <w14:solidFill>
                    <w14:schemeClr w14:val="tx1"/>
                  </w14:solidFill>
                </w14:textFill>
              </w:rPr>
              <w:t>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3"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生活废水</w:t>
            </w:r>
          </w:p>
        </w:tc>
        <w:tc>
          <w:tcPr>
            <w:tcW w:w="1010"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厂内</w:t>
            </w:r>
          </w:p>
        </w:tc>
        <w:tc>
          <w:tcPr>
            <w:tcW w:w="2578"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sz w:val="21"/>
                <w:szCs w:val="21"/>
                <w:u w:val="none"/>
                <w:lang w:val="en-US" w:eastAsia="zh-CN"/>
              </w:rPr>
            </w:pPr>
            <w:r>
              <w:rPr>
                <w:rFonts w:hint="default" w:ascii="Times New Roman" w:hAnsi="Times New Roman" w:eastAsia="仿宋" w:cs="Times New Roman"/>
                <w:sz w:val="21"/>
                <w:szCs w:val="21"/>
                <w:u w:val="none"/>
                <w:lang w:val="en-US" w:eastAsia="zh-CN"/>
              </w:rPr>
              <w:t>生活污水经</w:t>
            </w:r>
            <w:r>
              <w:rPr>
                <w:rFonts w:hint="eastAsia" w:ascii="Times New Roman" w:hAnsi="Times New Roman" w:eastAsia="仿宋" w:cs="Times New Roman"/>
                <w:sz w:val="21"/>
                <w:szCs w:val="21"/>
                <w:u w:val="none"/>
                <w:lang w:val="en-US" w:eastAsia="zh-CN"/>
              </w:rPr>
              <w:t>化粪池收集后定期用作农肥</w:t>
            </w:r>
          </w:p>
        </w:tc>
        <w:tc>
          <w:tcPr>
            <w:tcW w:w="2809"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生活废水经化粪池处理后，用于绿化浇灌</w:t>
            </w:r>
          </w:p>
        </w:tc>
        <w:tc>
          <w:tcPr>
            <w:tcW w:w="1139"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kern w:val="2"/>
                <w:sz w:val="21"/>
                <w:szCs w:val="21"/>
                <w:u w:val="none"/>
                <w:vertAlign w:val="baseline"/>
                <w:lang w:val="en-US" w:eastAsia="zh-CN" w:bidi="ar-SA"/>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不外排</w:t>
            </w:r>
          </w:p>
        </w:tc>
        <w:tc>
          <w:tcPr>
            <w:tcW w:w="1091"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kern w:val="2"/>
                <w:sz w:val="21"/>
                <w:szCs w:val="21"/>
                <w:u w:val="none"/>
                <w:vertAlign w:val="baseline"/>
                <w:lang w:val="en-US" w:eastAsia="zh-CN" w:bidi="ar-SA"/>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3"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混凝土作业区地面冲洗水</w:t>
            </w:r>
          </w:p>
        </w:tc>
        <w:tc>
          <w:tcPr>
            <w:tcW w:w="1010"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生产区</w:t>
            </w:r>
          </w:p>
        </w:tc>
        <w:tc>
          <w:tcPr>
            <w:tcW w:w="2578" w:type="dxa"/>
            <w:vMerge w:val="restart"/>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color w:val="auto"/>
                <w:sz w:val="21"/>
                <w:szCs w:val="21"/>
                <w:u w:val="none"/>
                <w:lang w:val="en-US" w:eastAsia="zh-CN"/>
              </w:rPr>
            </w:pPr>
            <w:r>
              <w:rPr>
                <w:rFonts w:hint="default" w:ascii="Times New Roman" w:hAnsi="Times New Roman" w:eastAsia="仿宋" w:cs="Times New Roman"/>
                <w:color w:val="auto"/>
                <w:sz w:val="21"/>
                <w:szCs w:val="21"/>
                <w:u w:val="none"/>
                <w:lang w:val="en-US" w:eastAsia="zh-CN"/>
              </w:rPr>
              <w:t>生产废水（冲洗废水）通过“砂石分离+压滤+沉淀”处理后作生产性用水进行回用，不外排</w:t>
            </w:r>
          </w:p>
        </w:tc>
        <w:tc>
          <w:tcPr>
            <w:tcW w:w="2809" w:type="dxa"/>
            <w:vMerge w:val="restart"/>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搅拌系统、混凝土运输车辆储罐清洗用水及地面清洗废水经排水沟收集后，先由项目南侧的砂石分离器处理后，废水进入搅拌池中进行搅拌处理，废水经搅拌池处理后进入沉淀池沉淀，上层清液进入清水池，下层沉泥再通过细砂分离机进一步把砂石分离出来，后排至清水池，回用于生产，不外排；</w:t>
            </w:r>
          </w:p>
        </w:tc>
        <w:tc>
          <w:tcPr>
            <w:tcW w:w="1139"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不外排</w:t>
            </w:r>
          </w:p>
        </w:tc>
        <w:tc>
          <w:tcPr>
            <w:tcW w:w="1091"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3"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搅拌机清洗废水</w:t>
            </w:r>
          </w:p>
        </w:tc>
        <w:tc>
          <w:tcPr>
            <w:tcW w:w="1010"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生产区</w:t>
            </w:r>
          </w:p>
        </w:tc>
        <w:tc>
          <w:tcPr>
            <w:tcW w:w="2578" w:type="dxa"/>
            <w:vMerge w:val="continue"/>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仿宋" w:cs="Times New Roman"/>
                <w:color w:val="FF0000"/>
                <w:sz w:val="21"/>
                <w:szCs w:val="21"/>
                <w:u w:val="none"/>
                <w:lang w:val="en-US" w:eastAsia="zh-CN"/>
              </w:rPr>
            </w:pPr>
          </w:p>
        </w:tc>
        <w:tc>
          <w:tcPr>
            <w:tcW w:w="2809" w:type="dxa"/>
            <w:vMerge w:val="continue"/>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仿宋" w:cs="Times New Roman"/>
                <w:color w:val="auto"/>
                <w:sz w:val="21"/>
                <w:szCs w:val="21"/>
                <w:u w:val="none"/>
                <w:lang w:val="en-US" w:eastAsia="zh-CN"/>
              </w:rPr>
            </w:pPr>
          </w:p>
        </w:tc>
        <w:tc>
          <w:tcPr>
            <w:tcW w:w="1139"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不外排</w:t>
            </w:r>
          </w:p>
        </w:tc>
        <w:tc>
          <w:tcPr>
            <w:tcW w:w="1091"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3"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混凝土运输车辆储罐清洗用 水</w:t>
            </w:r>
          </w:p>
        </w:tc>
        <w:tc>
          <w:tcPr>
            <w:tcW w:w="1010"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生产区</w:t>
            </w:r>
          </w:p>
        </w:tc>
        <w:tc>
          <w:tcPr>
            <w:tcW w:w="2578" w:type="dxa"/>
            <w:vMerge w:val="continue"/>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仿宋" w:cs="Times New Roman"/>
                <w:color w:val="FF0000"/>
                <w:sz w:val="21"/>
                <w:szCs w:val="21"/>
                <w:u w:val="none"/>
                <w:lang w:val="en-US" w:eastAsia="zh-CN"/>
              </w:rPr>
            </w:pPr>
          </w:p>
        </w:tc>
        <w:tc>
          <w:tcPr>
            <w:tcW w:w="2809" w:type="dxa"/>
            <w:vMerge w:val="continue"/>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仿宋" w:cs="Times New Roman"/>
                <w:color w:val="auto"/>
                <w:sz w:val="21"/>
                <w:szCs w:val="21"/>
                <w:u w:val="none"/>
                <w:lang w:val="en-US" w:eastAsia="zh-CN"/>
              </w:rPr>
            </w:pPr>
          </w:p>
        </w:tc>
        <w:tc>
          <w:tcPr>
            <w:tcW w:w="1139"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kern w:val="2"/>
                <w:sz w:val="21"/>
                <w:szCs w:val="21"/>
                <w:u w:val="none"/>
                <w:vertAlign w:val="baseline"/>
                <w:lang w:val="en-US" w:eastAsia="zh-CN" w:bidi="ar-SA"/>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不外排</w:t>
            </w:r>
          </w:p>
        </w:tc>
        <w:tc>
          <w:tcPr>
            <w:tcW w:w="1091"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kern w:val="2"/>
                <w:sz w:val="21"/>
                <w:szCs w:val="21"/>
                <w:u w:val="none"/>
                <w:vertAlign w:val="baseline"/>
                <w:lang w:val="en-US" w:eastAsia="zh-CN" w:bidi="ar-SA"/>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3"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运输车辆车身冲洗用水</w:t>
            </w:r>
          </w:p>
        </w:tc>
        <w:tc>
          <w:tcPr>
            <w:tcW w:w="1010"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sz w:val="21"/>
                <w:szCs w:val="21"/>
                <w:u w:val="none"/>
                <w:lang w:val="en-US" w:eastAsia="zh-CN"/>
              </w:rPr>
            </w:pPr>
            <w:r>
              <w:rPr>
                <w:rFonts w:hint="eastAsia" w:ascii="Times New Roman" w:hAnsi="Times New Roman" w:eastAsia="仿宋" w:cs="Times New Roman"/>
                <w:sz w:val="21"/>
                <w:szCs w:val="21"/>
                <w:u w:val="none"/>
                <w:lang w:val="en-US" w:eastAsia="zh-CN"/>
              </w:rPr>
              <w:t>生产区</w:t>
            </w:r>
          </w:p>
        </w:tc>
        <w:tc>
          <w:tcPr>
            <w:tcW w:w="2578"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color w:val="FF0000"/>
                <w:sz w:val="21"/>
                <w:szCs w:val="21"/>
                <w:u w:val="none"/>
                <w:lang w:val="en-US" w:eastAsia="zh-CN"/>
              </w:rPr>
            </w:pPr>
            <w:r>
              <w:rPr>
                <w:rFonts w:hint="eastAsia" w:ascii="Times New Roman" w:hAnsi="Times New Roman" w:eastAsia="仿宋" w:cs="Times New Roman"/>
                <w:color w:val="auto"/>
                <w:sz w:val="21"/>
                <w:szCs w:val="21"/>
                <w:u w:val="none"/>
                <w:lang w:val="en-US" w:eastAsia="zh-CN"/>
              </w:rPr>
              <w:t>生产废水通过隔油池沉淀后回用</w:t>
            </w:r>
          </w:p>
        </w:tc>
        <w:tc>
          <w:tcPr>
            <w:tcW w:w="2809"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车辆冲洗废水含油量较少，更多的是砂石以及混凝土残渣，因此通过水沟流至车辆废水沉淀池沉淀后的清水回用于车辆冲洗</w:t>
            </w:r>
          </w:p>
        </w:tc>
        <w:tc>
          <w:tcPr>
            <w:tcW w:w="1139"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不外排</w:t>
            </w:r>
          </w:p>
        </w:tc>
        <w:tc>
          <w:tcPr>
            <w:tcW w:w="1091"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基本落实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3" w:type="dxa"/>
            <w:tcBorders>
              <w:tl2br w:val="nil"/>
              <w:tr2bl w:val="nil"/>
            </w:tcBorders>
            <w:vAlign w:val="center"/>
          </w:tcPr>
          <w:p>
            <w:pPr>
              <w:numPr>
                <w:ilvl w:val="0"/>
                <w:numId w:val="0"/>
              </w:numPr>
              <w:spacing w:line="240" w:lineRule="auto"/>
              <w:ind w:left="0" w:leftChars="0" w:firstLine="0" w:firstLineChars="0"/>
              <w:jc w:val="center"/>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初期雨水</w:t>
            </w:r>
          </w:p>
        </w:tc>
        <w:tc>
          <w:tcPr>
            <w:tcW w:w="1010"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初雨池</w:t>
            </w:r>
          </w:p>
        </w:tc>
        <w:tc>
          <w:tcPr>
            <w:tcW w:w="2578"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初期雨水经收集沉淀后回用于生产</w:t>
            </w:r>
          </w:p>
        </w:tc>
        <w:tc>
          <w:tcPr>
            <w:tcW w:w="2809"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FF0000"/>
                <w:sz w:val="21"/>
                <w:szCs w:val="21"/>
                <w:u w:val="none"/>
                <w:vertAlign w:val="baseline"/>
                <w:lang w:val="en-US" w:eastAsia="zh-CN"/>
              </w:rPr>
            </w:pPr>
            <w:r>
              <w:rPr>
                <w:rFonts w:hint="eastAsia" w:ascii="Times New Roman" w:hAnsi="Times New Roman" w:eastAsia="仿宋" w:cs="Times New Roman"/>
                <w:color w:val="auto"/>
                <w:sz w:val="21"/>
                <w:szCs w:val="21"/>
                <w:u w:val="none"/>
                <w:lang w:val="en-US" w:eastAsia="zh-CN"/>
              </w:rPr>
              <w:t>初期雨水经收集后排入车辆废水沉淀池（兼作初期雨水池）沉淀后回用于车辆冲洗</w:t>
            </w:r>
          </w:p>
        </w:tc>
        <w:tc>
          <w:tcPr>
            <w:tcW w:w="1139"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不外排</w:t>
            </w:r>
          </w:p>
        </w:tc>
        <w:tc>
          <w:tcPr>
            <w:tcW w:w="1091" w:type="dxa"/>
            <w:tcBorders>
              <w:tl2br w:val="nil"/>
              <w:tr2bl w:val="nil"/>
            </w:tcBorders>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pPr>
            <w:r>
              <w:rPr>
                <w:rFonts w:hint="eastAsia" w:ascii="Times New Roman" w:hAnsi="Times New Roman" w:eastAsia="华文仿宋" w:cs="Times New Roman"/>
                <w:color w:val="000000" w:themeColor="text1"/>
                <w:sz w:val="21"/>
                <w:szCs w:val="21"/>
                <w:u w:val="none"/>
                <w:vertAlign w:val="baseline"/>
                <w:lang w:val="en-US" w:eastAsia="zh-CN"/>
                <w14:textFill>
                  <w14:solidFill>
                    <w14:schemeClr w14:val="tx1"/>
                  </w14:solidFill>
                </w14:textFill>
              </w:rPr>
              <w:t>已落实</w:t>
            </w:r>
          </w:p>
        </w:tc>
      </w:tr>
    </w:tbl>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rPr>
          <w:rFonts w:hint="default" w:ascii="Times New Roman" w:hAnsi="Times New Roman" w:eastAsia="仿宋" w:cs="Times New Roman"/>
          <w:b/>
          <w:bCs/>
          <w:color w:val="auto"/>
          <w:sz w:val="24"/>
          <w:szCs w:val="24"/>
          <w:u w:val="none"/>
          <w:lang w:val="en-US" w:eastAsia="zh-CN"/>
        </w:rPr>
      </w:pPr>
      <w:r>
        <w:rPr>
          <w:rFonts w:hint="eastAsia" w:ascii="Times New Roman" w:hAnsi="Times New Roman" w:eastAsia="仿宋" w:cs="Times New Roman"/>
          <w:b/>
          <w:bCs/>
          <w:color w:val="auto"/>
          <w:sz w:val="24"/>
          <w:szCs w:val="24"/>
          <w:u w:val="none"/>
          <w:lang w:val="en-US" w:eastAsia="zh-CN"/>
        </w:rPr>
        <w:t>一</w:t>
      </w:r>
      <w:r>
        <w:rPr>
          <w:rFonts w:hint="default" w:ascii="Times New Roman" w:hAnsi="Times New Roman" w:eastAsia="仿宋" w:cs="Times New Roman"/>
          <w:b/>
          <w:bCs/>
          <w:color w:val="auto"/>
          <w:sz w:val="24"/>
          <w:szCs w:val="24"/>
          <w:u w:val="none"/>
          <w:lang w:val="en-US" w:eastAsia="zh-CN"/>
        </w:rPr>
        <w:t>、生活废水</w:t>
      </w:r>
      <w:r>
        <w:rPr>
          <w:rFonts w:hint="eastAsia" w:ascii="Times New Roman" w:hAnsi="Times New Roman" w:eastAsia="仿宋" w:cs="Times New Roman"/>
          <w:b/>
          <w:bCs/>
          <w:color w:val="auto"/>
          <w:sz w:val="24"/>
          <w:szCs w:val="24"/>
          <w:u w:val="none"/>
          <w:lang w:val="en-US" w:eastAsia="zh-CN"/>
        </w:rPr>
        <w:t>处理可行性分析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仿宋" w:cs="Times New Roman"/>
          <w:color w:val="auto"/>
          <w:sz w:val="24"/>
          <w:szCs w:val="24"/>
          <w:u w:val="single"/>
          <w:lang w:val="en-US" w:eastAsia="zh-CN"/>
        </w:rPr>
      </w:pPr>
      <w:r>
        <w:rPr>
          <w:rFonts w:hint="default" w:ascii="Times New Roman" w:hAnsi="Times New Roman" w:eastAsia="仿宋" w:cs="Times New Roman"/>
          <w:color w:val="auto"/>
          <w:sz w:val="24"/>
          <w:szCs w:val="24"/>
          <w:u w:val="single"/>
          <w:lang w:val="en-US" w:eastAsia="zh-CN"/>
        </w:rPr>
        <w:t>本</w:t>
      </w:r>
      <w:r>
        <w:rPr>
          <w:rFonts w:hint="eastAsia" w:ascii="Times New Roman" w:hAnsi="Times New Roman" w:eastAsia="仿宋" w:cs="Times New Roman"/>
          <w:color w:val="auto"/>
          <w:sz w:val="24"/>
          <w:szCs w:val="24"/>
          <w:u w:val="single"/>
          <w:lang w:val="en-US" w:eastAsia="zh-CN"/>
        </w:rPr>
        <w:t>项目一期工程</w:t>
      </w:r>
      <w:r>
        <w:rPr>
          <w:rFonts w:hint="default" w:ascii="Times New Roman" w:hAnsi="Times New Roman" w:eastAsia="仿宋" w:cs="Times New Roman"/>
          <w:color w:val="auto"/>
          <w:sz w:val="24"/>
          <w:szCs w:val="24"/>
          <w:u w:val="single"/>
          <w:lang w:val="en-US" w:eastAsia="zh-CN"/>
        </w:rPr>
        <w:t>生活废水</w:t>
      </w:r>
      <w:r>
        <w:rPr>
          <w:rFonts w:hint="eastAsia" w:ascii="Times New Roman" w:hAnsi="Times New Roman" w:eastAsia="仿宋" w:cs="Times New Roman"/>
          <w:color w:val="auto"/>
          <w:sz w:val="24"/>
          <w:szCs w:val="24"/>
          <w:u w:val="single"/>
          <w:lang w:val="en-US" w:eastAsia="zh-CN"/>
        </w:rPr>
        <w:t>主要</w:t>
      </w:r>
      <w:r>
        <w:rPr>
          <w:rFonts w:hint="default" w:ascii="Times New Roman" w:hAnsi="Times New Roman" w:eastAsia="仿宋" w:cs="Times New Roman"/>
          <w:color w:val="auto"/>
          <w:sz w:val="24"/>
          <w:szCs w:val="24"/>
          <w:u w:val="single"/>
          <w:lang w:val="en-US" w:eastAsia="zh-CN"/>
        </w:rPr>
        <w:t>员工办公废水和</w:t>
      </w:r>
      <w:r>
        <w:rPr>
          <w:rFonts w:hint="eastAsia" w:ascii="Times New Roman" w:hAnsi="Times New Roman" w:eastAsia="仿宋" w:cs="Times New Roman"/>
          <w:color w:val="auto"/>
          <w:sz w:val="24"/>
          <w:szCs w:val="24"/>
          <w:u w:val="single"/>
          <w:lang w:val="en-US" w:eastAsia="zh-CN"/>
        </w:rPr>
        <w:t>少量食堂用水</w:t>
      </w:r>
      <w:r>
        <w:rPr>
          <w:rFonts w:hint="default" w:ascii="Times New Roman" w:hAnsi="Times New Roman" w:eastAsia="仿宋" w:cs="Times New Roman"/>
          <w:color w:val="auto"/>
          <w:sz w:val="24"/>
          <w:szCs w:val="24"/>
          <w:u w:val="single"/>
          <w:lang w:val="en-US" w:eastAsia="zh-CN"/>
        </w:rPr>
        <w:t>等，该类废水中污染因子成分较为简单，</w:t>
      </w:r>
      <w:r>
        <w:rPr>
          <w:rFonts w:hint="eastAsia" w:ascii="Times New Roman" w:hAnsi="Times New Roman" w:eastAsia="仿宋" w:cs="Times New Roman"/>
          <w:color w:val="auto"/>
          <w:sz w:val="24"/>
          <w:szCs w:val="24"/>
          <w:u w:val="single"/>
          <w:lang w:val="en-US" w:eastAsia="zh-CN"/>
        </w:rPr>
        <w:t>主要为化学需氧量、氨氮、悬浮物等，</w:t>
      </w:r>
      <w:r>
        <w:rPr>
          <w:rFonts w:hint="default" w:ascii="Times New Roman" w:hAnsi="Times New Roman" w:eastAsia="仿宋" w:cs="Times New Roman"/>
          <w:color w:val="auto"/>
          <w:sz w:val="24"/>
          <w:szCs w:val="24"/>
          <w:u w:val="single"/>
          <w:lang w:val="en-US" w:eastAsia="zh-CN"/>
        </w:rPr>
        <w:t>经</w:t>
      </w:r>
      <w:r>
        <w:rPr>
          <w:rFonts w:hint="eastAsia" w:ascii="Times New Roman" w:hAnsi="Times New Roman" w:eastAsia="仿宋" w:cs="Times New Roman"/>
          <w:color w:val="auto"/>
          <w:sz w:val="24"/>
          <w:szCs w:val="24"/>
          <w:u w:val="single"/>
          <w:lang w:val="en-US" w:eastAsia="zh-CN"/>
        </w:rPr>
        <w:t>厂</w:t>
      </w:r>
      <w:r>
        <w:rPr>
          <w:rFonts w:hint="default" w:ascii="Times New Roman" w:hAnsi="Times New Roman" w:eastAsia="仿宋" w:cs="Times New Roman"/>
          <w:color w:val="auto"/>
          <w:sz w:val="24"/>
          <w:szCs w:val="24"/>
          <w:u w:val="single"/>
          <w:lang w:val="en-US" w:eastAsia="zh-CN"/>
        </w:rPr>
        <w:t>内化粪池处理后用作周边农肥，不外排。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仿宋" w:cs="Times New Roman"/>
          <w:color w:val="auto"/>
          <w:sz w:val="24"/>
          <w:szCs w:val="24"/>
          <w:u w:val="single"/>
          <w:lang w:val="en-US" w:eastAsia="zh-CN"/>
        </w:rPr>
      </w:pPr>
      <w:r>
        <w:rPr>
          <w:rFonts w:hint="eastAsia" w:ascii="Times New Roman" w:hAnsi="Times New Roman" w:eastAsia="仿宋" w:cs="Times New Roman"/>
          <w:color w:val="auto"/>
          <w:sz w:val="24"/>
          <w:szCs w:val="24"/>
          <w:u w:val="single"/>
          <w:lang w:val="en-US" w:eastAsia="zh-CN"/>
        </w:rPr>
        <w:t>由于生活废水最终处理去向为用作农肥，在不外排的前提下，采用化粪池对厂内生活废水进行处理，</w:t>
      </w:r>
      <w:r>
        <w:rPr>
          <w:rFonts w:hint="default" w:ascii="Times New Roman" w:hAnsi="Times New Roman" w:eastAsia="仿宋" w:cs="Times New Roman"/>
          <w:color w:val="auto"/>
          <w:sz w:val="24"/>
          <w:szCs w:val="24"/>
          <w:u w:val="single"/>
          <w:lang w:val="en-US" w:eastAsia="zh-CN"/>
        </w:rPr>
        <w:t>处理后的生活废水其水质可满足周边农户的肥田需求，用作农肥可肥沃土壤，利于</w:t>
      </w:r>
      <w:r>
        <w:rPr>
          <w:rFonts w:hint="eastAsia" w:ascii="Times New Roman" w:hAnsi="Times New Roman" w:eastAsia="仿宋" w:cs="Times New Roman"/>
          <w:color w:val="auto"/>
          <w:sz w:val="24"/>
          <w:szCs w:val="24"/>
          <w:highlight w:val="none"/>
          <w:u w:val="single"/>
          <w:lang w:val="en-US" w:eastAsia="zh-CN"/>
        </w:rPr>
        <w:t>植被</w:t>
      </w:r>
      <w:r>
        <w:rPr>
          <w:rFonts w:hint="default" w:ascii="Times New Roman" w:hAnsi="Times New Roman" w:eastAsia="仿宋" w:cs="Times New Roman"/>
          <w:color w:val="auto"/>
          <w:sz w:val="24"/>
          <w:szCs w:val="24"/>
          <w:highlight w:val="none"/>
          <w:u w:val="single"/>
          <w:lang w:val="en-US" w:eastAsia="zh-CN"/>
        </w:rPr>
        <w:t>生</w:t>
      </w:r>
      <w:r>
        <w:rPr>
          <w:rFonts w:hint="default" w:ascii="Times New Roman" w:hAnsi="Times New Roman" w:eastAsia="仿宋" w:cs="Times New Roman"/>
          <w:b w:val="0"/>
          <w:bCs w:val="0"/>
          <w:color w:val="auto"/>
          <w:sz w:val="24"/>
          <w:szCs w:val="24"/>
          <w:highlight w:val="none"/>
          <w:u w:val="single"/>
          <w:lang w:val="en-US" w:eastAsia="zh-CN"/>
        </w:rPr>
        <w:t>长。</w:t>
      </w:r>
      <w:r>
        <w:rPr>
          <w:rFonts w:hint="eastAsia" w:ascii="Times New Roman" w:hAnsi="Times New Roman" w:eastAsia="仿宋" w:cs="Times New Roman"/>
          <w:b w:val="0"/>
          <w:bCs w:val="0"/>
          <w:color w:val="auto"/>
          <w:sz w:val="24"/>
          <w:szCs w:val="24"/>
          <w:highlight w:val="none"/>
          <w:u w:val="single"/>
          <w:lang w:val="en-US" w:eastAsia="zh-CN"/>
        </w:rPr>
        <w:t>项目一期工程西侧为大片农田，南侧有山林树木，完全可满足项目浇灌需求。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仿宋" w:cs="Times New Roman"/>
          <w:color w:val="auto"/>
          <w:sz w:val="24"/>
          <w:szCs w:val="24"/>
          <w:highlight w:val="none"/>
          <w:u w:val="single"/>
          <w:lang w:val="en-US" w:eastAsia="zh-CN"/>
        </w:rPr>
      </w:pPr>
      <w:r>
        <w:rPr>
          <w:rFonts w:hint="eastAsia" w:ascii="Times New Roman" w:hAnsi="Times New Roman" w:eastAsia="仿宋" w:cs="Times New Roman"/>
          <w:color w:val="auto"/>
          <w:sz w:val="24"/>
          <w:szCs w:val="24"/>
          <w:highlight w:val="none"/>
          <w:u w:val="single"/>
          <w:lang w:val="en-US" w:eastAsia="zh-CN"/>
        </w:rPr>
        <w:t>项目一期工程</w:t>
      </w:r>
      <w:r>
        <w:rPr>
          <w:rFonts w:hint="default" w:ascii="Times New Roman" w:hAnsi="Times New Roman" w:eastAsia="仿宋" w:cs="Times New Roman"/>
          <w:color w:val="auto"/>
          <w:sz w:val="24"/>
          <w:szCs w:val="24"/>
          <w:highlight w:val="none"/>
          <w:u w:val="single"/>
          <w:lang w:val="en-US" w:eastAsia="zh-CN"/>
        </w:rPr>
        <w:t>内化粪池位于</w:t>
      </w:r>
      <w:r>
        <w:rPr>
          <w:rFonts w:hint="eastAsia" w:ascii="Times New Roman" w:hAnsi="Times New Roman" w:eastAsia="仿宋" w:cs="Times New Roman"/>
          <w:color w:val="auto"/>
          <w:sz w:val="24"/>
          <w:szCs w:val="24"/>
          <w:highlight w:val="none"/>
          <w:u w:val="single"/>
          <w:lang w:val="en-US" w:eastAsia="zh-CN"/>
        </w:rPr>
        <w:t>项目厂区南侧</w:t>
      </w:r>
      <w:r>
        <w:rPr>
          <w:rFonts w:hint="default" w:ascii="Times New Roman" w:hAnsi="Times New Roman" w:eastAsia="仿宋" w:cs="Times New Roman"/>
          <w:color w:val="auto"/>
          <w:sz w:val="24"/>
          <w:szCs w:val="24"/>
          <w:highlight w:val="none"/>
          <w:u w:val="single"/>
          <w:lang w:val="en-US" w:eastAsia="zh-CN"/>
        </w:rPr>
        <w:t>，采用砖砌结构、水泥硬化，其有效容积约</w:t>
      </w:r>
      <w:r>
        <w:rPr>
          <w:rFonts w:hint="eastAsia" w:ascii="Times New Roman" w:hAnsi="Times New Roman" w:eastAsia="仿宋" w:cs="Times New Roman"/>
          <w:color w:val="auto"/>
          <w:sz w:val="24"/>
          <w:szCs w:val="24"/>
          <w:highlight w:val="none"/>
          <w:u w:val="single"/>
          <w:lang w:val="en-US" w:eastAsia="zh-CN"/>
        </w:rPr>
        <w:t>8</w:t>
      </w:r>
      <w:r>
        <w:rPr>
          <w:rFonts w:hint="default" w:ascii="Times New Roman" w:hAnsi="Times New Roman" w:eastAsia="仿宋" w:cs="Times New Roman"/>
          <w:color w:val="auto"/>
          <w:sz w:val="24"/>
          <w:szCs w:val="24"/>
          <w:highlight w:val="none"/>
          <w:u w:val="single"/>
          <w:lang w:val="en-US" w:eastAsia="zh-CN"/>
        </w:rPr>
        <w:t>m</w:t>
      </w:r>
      <w:r>
        <w:rPr>
          <w:rFonts w:hint="default" w:ascii="Times New Roman" w:hAnsi="Times New Roman" w:eastAsia="仿宋" w:cs="Times New Roman"/>
          <w:color w:val="auto"/>
          <w:sz w:val="24"/>
          <w:szCs w:val="24"/>
          <w:highlight w:val="none"/>
          <w:u w:val="single"/>
          <w:vertAlign w:val="superscript"/>
          <w:lang w:val="en-US" w:eastAsia="zh-CN"/>
        </w:rPr>
        <w:t>3</w:t>
      </w:r>
      <w:r>
        <w:rPr>
          <w:rFonts w:hint="default" w:ascii="Times New Roman" w:hAnsi="Times New Roman" w:eastAsia="仿宋" w:cs="Times New Roman"/>
          <w:color w:val="auto"/>
          <w:sz w:val="24"/>
          <w:szCs w:val="24"/>
          <w:highlight w:val="none"/>
          <w:u w:val="single"/>
          <w:lang w:val="en-US" w:eastAsia="zh-CN"/>
        </w:rPr>
        <w:t>（长</w:t>
      </w:r>
      <w:r>
        <w:rPr>
          <w:rFonts w:hint="eastAsia" w:ascii="Times New Roman" w:hAnsi="Times New Roman" w:eastAsia="仿宋" w:cs="Times New Roman"/>
          <w:color w:val="auto"/>
          <w:sz w:val="24"/>
          <w:szCs w:val="24"/>
          <w:highlight w:val="none"/>
          <w:u w:val="single"/>
          <w:lang w:val="en-US" w:eastAsia="zh-CN"/>
        </w:rPr>
        <w:t>1.5</w:t>
      </w:r>
      <w:r>
        <w:rPr>
          <w:rFonts w:hint="default" w:ascii="Times New Roman" w:hAnsi="Times New Roman" w:eastAsia="仿宋" w:cs="Times New Roman"/>
          <w:color w:val="auto"/>
          <w:sz w:val="24"/>
          <w:szCs w:val="24"/>
          <w:highlight w:val="none"/>
          <w:u w:val="single"/>
          <w:lang w:val="en-US" w:eastAsia="zh-CN"/>
        </w:rPr>
        <w:t>m、宽</w:t>
      </w:r>
      <w:r>
        <w:rPr>
          <w:rFonts w:hint="eastAsia" w:ascii="Times New Roman" w:hAnsi="Times New Roman" w:eastAsia="仿宋" w:cs="Times New Roman"/>
          <w:color w:val="auto"/>
          <w:sz w:val="24"/>
          <w:szCs w:val="24"/>
          <w:highlight w:val="none"/>
          <w:u w:val="single"/>
          <w:lang w:val="en-US" w:eastAsia="zh-CN"/>
        </w:rPr>
        <w:t>1.5</w:t>
      </w:r>
      <w:r>
        <w:rPr>
          <w:rFonts w:hint="default" w:ascii="Times New Roman" w:hAnsi="Times New Roman" w:eastAsia="仿宋" w:cs="Times New Roman"/>
          <w:color w:val="auto"/>
          <w:sz w:val="24"/>
          <w:szCs w:val="24"/>
          <w:highlight w:val="none"/>
          <w:u w:val="single"/>
          <w:lang w:val="en-US" w:eastAsia="zh-CN"/>
        </w:rPr>
        <w:t>m、深</w:t>
      </w:r>
      <w:r>
        <w:rPr>
          <w:rFonts w:hint="eastAsia" w:ascii="Times New Roman" w:hAnsi="Times New Roman" w:eastAsia="仿宋" w:cs="Times New Roman"/>
          <w:color w:val="auto"/>
          <w:sz w:val="24"/>
          <w:szCs w:val="24"/>
          <w:highlight w:val="none"/>
          <w:u w:val="single"/>
          <w:lang w:val="en-US" w:eastAsia="zh-CN"/>
        </w:rPr>
        <w:t>3.5</w:t>
      </w:r>
      <w:r>
        <w:rPr>
          <w:rFonts w:hint="default" w:ascii="Times New Roman" w:hAnsi="Times New Roman" w:eastAsia="仿宋" w:cs="Times New Roman"/>
          <w:color w:val="auto"/>
          <w:sz w:val="24"/>
          <w:szCs w:val="24"/>
          <w:highlight w:val="none"/>
          <w:u w:val="single"/>
          <w:lang w:val="en-US" w:eastAsia="zh-CN"/>
        </w:rPr>
        <w:t>m）。本项目</w:t>
      </w:r>
      <w:r>
        <w:rPr>
          <w:rFonts w:hint="eastAsia" w:ascii="Times New Roman" w:hAnsi="Times New Roman" w:eastAsia="仿宋" w:cs="Times New Roman"/>
          <w:color w:val="auto"/>
          <w:sz w:val="24"/>
          <w:szCs w:val="24"/>
          <w:highlight w:val="none"/>
          <w:u w:val="single"/>
          <w:lang w:val="en-US" w:eastAsia="zh-CN"/>
        </w:rPr>
        <w:t>一期工程</w:t>
      </w:r>
      <w:r>
        <w:rPr>
          <w:rFonts w:hint="default" w:ascii="Times New Roman" w:hAnsi="Times New Roman" w:eastAsia="仿宋" w:cs="Times New Roman"/>
          <w:color w:val="auto"/>
          <w:sz w:val="24"/>
          <w:szCs w:val="24"/>
          <w:highlight w:val="none"/>
          <w:u w:val="single"/>
          <w:lang w:val="en-US" w:eastAsia="zh-CN"/>
        </w:rPr>
        <w:t>劳动定员</w:t>
      </w:r>
      <w:r>
        <w:rPr>
          <w:rFonts w:hint="eastAsia" w:ascii="Times New Roman" w:hAnsi="Times New Roman" w:eastAsia="仿宋" w:cs="Times New Roman"/>
          <w:color w:val="auto"/>
          <w:sz w:val="24"/>
          <w:szCs w:val="24"/>
          <w:highlight w:val="none"/>
          <w:u w:val="single"/>
          <w:lang w:val="en-US" w:eastAsia="zh-CN"/>
        </w:rPr>
        <w:t>约</w:t>
      </w:r>
      <w:r>
        <w:rPr>
          <w:rFonts w:hint="default" w:ascii="Times New Roman" w:hAnsi="Times New Roman" w:eastAsia="仿宋" w:cs="Times New Roman"/>
          <w:color w:val="auto"/>
          <w:sz w:val="24"/>
          <w:szCs w:val="24"/>
          <w:highlight w:val="none"/>
          <w:u w:val="single"/>
          <w:lang w:val="en-US" w:eastAsia="zh-CN"/>
        </w:rPr>
        <w:t>为</w:t>
      </w:r>
      <w:r>
        <w:rPr>
          <w:rFonts w:hint="eastAsia" w:ascii="Times New Roman" w:hAnsi="Times New Roman" w:eastAsia="仿宋" w:cs="Times New Roman"/>
          <w:color w:val="auto"/>
          <w:sz w:val="24"/>
          <w:szCs w:val="24"/>
          <w:highlight w:val="none"/>
          <w:u w:val="single"/>
          <w:lang w:val="en-US" w:eastAsia="zh-CN"/>
        </w:rPr>
        <w:t>20</w:t>
      </w:r>
      <w:r>
        <w:rPr>
          <w:rFonts w:hint="default" w:ascii="Times New Roman" w:hAnsi="Times New Roman" w:eastAsia="仿宋" w:cs="Times New Roman"/>
          <w:color w:val="auto"/>
          <w:sz w:val="24"/>
          <w:szCs w:val="24"/>
          <w:highlight w:val="none"/>
          <w:u w:val="single"/>
          <w:lang w:val="en-US" w:eastAsia="zh-CN"/>
        </w:rPr>
        <w:t>人，</w:t>
      </w:r>
      <w:r>
        <w:rPr>
          <w:rFonts w:hint="eastAsia" w:ascii="Times New Roman" w:hAnsi="Times New Roman" w:eastAsia="仿宋" w:cs="Times New Roman"/>
          <w:color w:val="auto"/>
          <w:sz w:val="24"/>
          <w:szCs w:val="24"/>
          <w:highlight w:val="none"/>
          <w:u w:val="single"/>
          <w:lang w:val="en-US" w:eastAsia="zh-CN"/>
        </w:rPr>
        <w:t>厂</w:t>
      </w:r>
      <w:r>
        <w:rPr>
          <w:rFonts w:hint="default" w:ascii="Times New Roman" w:hAnsi="Times New Roman" w:eastAsia="仿宋" w:cs="Times New Roman"/>
          <w:color w:val="auto"/>
          <w:sz w:val="24"/>
          <w:szCs w:val="24"/>
          <w:highlight w:val="none"/>
          <w:u w:val="single"/>
          <w:lang w:val="en-US" w:eastAsia="zh-CN"/>
        </w:rPr>
        <w:t>内产生的生活废水量约19</w:t>
      </w:r>
      <w:r>
        <w:rPr>
          <w:rFonts w:hint="eastAsia" w:ascii="Times New Roman" w:hAnsi="Times New Roman" w:eastAsia="仿宋" w:cs="Times New Roman"/>
          <w:color w:val="auto"/>
          <w:sz w:val="24"/>
          <w:szCs w:val="24"/>
          <w:highlight w:val="none"/>
          <w:u w:val="single"/>
          <w:lang w:val="en-US" w:eastAsia="zh-CN"/>
        </w:rPr>
        <w:t>5</w:t>
      </w:r>
      <w:r>
        <w:rPr>
          <w:rFonts w:hint="default" w:ascii="Times New Roman" w:hAnsi="Times New Roman" w:eastAsia="仿宋" w:cs="Times New Roman"/>
          <w:color w:val="auto"/>
          <w:sz w:val="24"/>
          <w:szCs w:val="24"/>
          <w:highlight w:val="none"/>
          <w:u w:val="single"/>
          <w:lang w:val="en-US" w:eastAsia="zh-CN"/>
        </w:rPr>
        <w:t>m</w:t>
      </w:r>
      <w:r>
        <w:rPr>
          <w:rFonts w:hint="default" w:ascii="Times New Roman" w:hAnsi="Times New Roman" w:eastAsia="仿宋" w:cs="Times New Roman"/>
          <w:color w:val="auto"/>
          <w:sz w:val="24"/>
          <w:szCs w:val="24"/>
          <w:highlight w:val="none"/>
          <w:u w:val="single"/>
          <w:vertAlign w:val="superscript"/>
          <w:lang w:val="en-US" w:eastAsia="zh-CN"/>
        </w:rPr>
        <w:t>3</w:t>
      </w:r>
      <w:r>
        <w:rPr>
          <w:rFonts w:hint="default" w:ascii="Times New Roman" w:hAnsi="Times New Roman" w:eastAsia="仿宋" w:cs="Times New Roman"/>
          <w:color w:val="auto"/>
          <w:sz w:val="24"/>
          <w:szCs w:val="24"/>
          <w:highlight w:val="none"/>
          <w:u w:val="single"/>
          <w:lang w:val="en-US" w:eastAsia="zh-CN"/>
        </w:rPr>
        <w:t>/a (0.65m</w:t>
      </w:r>
      <w:r>
        <w:rPr>
          <w:rFonts w:hint="default" w:ascii="Times New Roman" w:hAnsi="Times New Roman" w:eastAsia="仿宋" w:cs="Times New Roman"/>
          <w:color w:val="auto"/>
          <w:sz w:val="24"/>
          <w:szCs w:val="24"/>
          <w:highlight w:val="none"/>
          <w:u w:val="single"/>
          <w:vertAlign w:val="superscript"/>
          <w:lang w:val="en-US" w:eastAsia="zh-CN"/>
        </w:rPr>
        <w:t>3</w:t>
      </w:r>
      <w:r>
        <w:rPr>
          <w:rFonts w:hint="default" w:ascii="Times New Roman" w:hAnsi="Times New Roman" w:eastAsia="仿宋" w:cs="Times New Roman"/>
          <w:color w:val="auto"/>
          <w:sz w:val="24"/>
          <w:szCs w:val="24"/>
          <w:highlight w:val="none"/>
          <w:u w:val="single"/>
          <w:lang w:val="en-US" w:eastAsia="zh-CN"/>
        </w:rPr>
        <w:t>/d</w:t>
      </w:r>
      <w:r>
        <w:rPr>
          <w:rFonts w:hint="eastAsia" w:ascii="Times New Roman" w:hAnsi="Times New Roman" w:eastAsia="仿宋" w:cs="Times New Roman"/>
          <w:color w:val="auto"/>
          <w:sz w:val="24"/>
          <w:szCs w:val="24"/>
          <w:highlight w:val="none"/>
          <w:u w:val="single"/>
          <w:lang w:val="en-US" w:eastAsia="zh-CN"/>
        </w:rPr>
        <w:t>）</w:t>
      </w:r>
      <w:r>
        <w:rPr>
          <w:rFonts w:hint="default" w:ascii="Times New Roman" w:hAnsi="Times New Roman" w:eastAsia="仿宋" w:cs="Times New Roman"/>
          <w:color w:val="auto"/>
          <w:sz w:val="24"/>
          <w:szCs w:val="24"/>
          <w:highlight w:val="none"/>
          <w:u w:val="single"/>
          <w:lang w:val="en-US" w:eastAsia="zh-CN"/>
        </w:rPr>
        <w:t>。</w:t>
      </w:r>
      <w:r>
        <w:rPr>
          <w:rFonts w:hint="eastAsia" w:ascii="Times New Roman" w:hAnsi="Times New Roman" w:eastAsia="仿宋" w:cs="Times New Roman"/>
          <w:color w:val="auto"/>
          <w:sz w:val="24"/>
          <w:szCs w:val="24"/>
          <w:highlight w:val="none"/>
          <w:u w:val="single"/>
          <w:lang w:val="en-US" w:eastAsia="zh-CN"/>
        </w:rPr>
        <w:t>厂内</w:t>
      </w:r>
      <w:r>
        <w:rPr>
          <w:rFonts w:hint="default" w:ascii="Times New Roman" w:hAnsi="Times New Roman" w:eastAsia="仿宋" w:cs="Times New Roman"/>
          <w:color w:val="auto"/>
          <w:sz w:val="24"/>
          <w:szCs w:val="24"/>
          <w:highlight w:val="none"/>
          <w:u w:val="single"/>
          <w:lang w:val="en-US" w:eastAsia="zh-CN"/>
        </w:rPr>
        <w:t>化粪池的大小及处理效率完全可满足需求。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eastAsia="仿宋" w:cs="Times New Roman"/>
          <w:color w:val="FF0000"/>
          <w:kern w:val="2"/>
          <w:sz w:val="24"/>
          <w:szCs w:val="22"/>
          <w:highlight w:val="none"/>
          <w:u w:val="single"/>
          <w:vertAlign w:val="baseline"/>
          <w:lang w:val="en-US" w:eastAsia="zh-CN" w:bidi="ar-SA"/>
        </w:rPr>
      </w:pPr>
      <w:r>
        <w:rPr>
          <w:rFonts w:hint="eastAsia" w:ascii="Times New Roman" w:hAnsi="Times New Roman" w:eastAsia="仿宋" w:cs="Times New Roman"/>
          <w:color w:val="auto"/>
          <w:sz w:val="24"/>
          <w:szCs w:val="24"/>
          <w:highlight w:val="none"/>
          <w:u w:val="single"/>
          <w:lang w:val="en-US" w:eastAsia="zh-CN"/>
        </w:rPr>
        <w:t>综上，项目一期工程化粪池在满足厂内废水处理大小（有效容积大于日生活废水产生量）及处理效率需求（处理后的</w:t>
      </w:r>
      <w:r>
        <w:rPr>
          <w:rFonts w:hint="default" w:ascii="Times New Roman" w:hAnsi="Times New Roman" w:eastAsia="仿宋" w:cs="Times New Roman"/>
          <w:color w:val="auto"/>
          <w:sz w:val="24"/>
          <w:szCs w:val="24"/>
          <w:highlight w:val="none"/>
          <w:u w:val="single"/>
          <w:lang w:val="en-US" w:eastAsia="zh-CN"/>
        </w:rPr>
        <w:t>水质可满足周边农户的肥田需求</w:t>
      </w:r>
      <w:r>
        <w:rPr>
          <w:rFonts w:hint="eastAsia" w:ascii="Times New Roman" w:hAnsi="Times New Roman" w:eastAsia="仿宋" w:cs="Times New Roman"/>
          <w:color w:val="auto"/>
          <w:sz w:val="24"/>
          <w:szCs w:val="24"/>
          <w:highlight w:val="none"/>
          <w:u w:val="single"/>
          <w:lang w:val="en-US" w:eastAsia="zh-CN"/>
        </w:rPr>
        <w:t>）的前提下，且周边存在有大量农田、绿林、绿化植被废水可消纳土地及去向。</w:t>
      </w:r>
      <w:r>
        <w:rPr>
          <w:rFonts w:hint="default" w:ascii="Times New Roman" w:hAnsi="Times New Roman" w:eastAsia="仿宋" w:cs="Times New Roman"/>
          <w:color w:val="auto"/>
          <w:sz w:val="24"/>
          <w:szCs w:val="24"/>
          <w:highlight w:val="none"/>
          <w:u w:val="single"/>
          <w:lang w:val="en-US" w:eastAsia="zh-CN"/>
        </w:rPr>
        <w:t>即，生活废水经化粪池处理后用周边农肥</w:t>
      </w:r>
      <w:r>
        <w:rPr>
          <w:rFonts w:hint="eastAsia" w:ascii="Times New Roman" w:hAnsi="Times New Roman" w:eastAsia="仿宋" w:cs="Times New Roman"/>
          <w:color w:val="auto"/>
          <w:sz w:val="24"/>
          <w:szCs w:val="24"/>
          <w:highlight w:val="none"/>
          <w:u w:val="single"/>
          <w:lang w:val="en-US" w:eastAsia="zh-CN"/>
        </w:rPr>
        <w:t>或厂内绿化</w:t>
      </w:r>
      <w:r>
        <w:rPr>
          <w:rFonts w:hint="default" w:ascii="Times New Roman" w:hAnsi="Times New Roman" w:eastAsia="仿宋" w:cs="Times New Roman"/>
          <w:color w:val="auto"/>
          <w:sz w:val="24"/>
          <w:szCs w:val="24"/>
          <w:highlight w:val="none"/>
          <w:u w:val="single"/>
          <w:lang w:val="en-US" w:eastAsia="zh-CN"/>
        </w:rPr>
        <w:t>是可行的，基本不会对周边环境造成</w:t>
      </w:r>
      <w:r>
        <w:rPr>
          <w:rFonts w:hint="eastAsia" w:ascii="Times New Roman" w:hAnsi="Times New Roman" w:eastAsia="仿宋" w:cs="Times New Roman"/>
          <w:color w:val="auto"/>
          <w:sz w:val="24"/>
          <w:szCs w:val="24"/>
          <w:highlight w:val="none"/>
          <w:u w:val="single"/>
          <w:lang w:val="en-US" w:eastAsia="zh-CN"/>
        </w:rPr>
        <w:t>较大</w:t>
      </w:r>
      <w:r>
        <w:rPr>
          <w:rFonts w:hint="default" w:ascii="Times New Roman" w:hAnsi="Times New Roman" w:eastAsia="仿宋" w:cs="Times New Roman"/>
          <w:color w:val="auto"/>
          <w:sz w:val="24"/>
          <w:szCs w:val="24"/>
          <w:highlight w:val="none"/>
          <w:u w:val="single"/>
          <w:lang w:val="en-US" w:eastAsia="zh-CN"/>
        </w:rPr>
        <w:t>影响。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textAlignment w:val="auto"/>
        <w:rPr>
          <w:rFonts w:hint="eastAsia" w:ascii="Times New Roman" w:hAnsi="Times New Roman" w:eastAsia="仿宋" w:cs="Times New Roman"/>
          <w:b/>
          <w:bCs/>
          <w:color w:val="auto"/>
          <w:sz w:val="24"/>
          <w:szCs w:val="24"/>
          <w:lang w:val="en-US" w:eastAsia="zh-CN"/>
        </w:rPr>
      </w:pPr>
      <w:r>
        <w:rPr>
          <w:rFonts w:hint="eastAsia" w:ascii="Times New Roman" w:hAnsi="Times New Roman" w:eastAsia="仿宋" w:cs="Times New Roman"/>
          <w:b/>
          <w:bCs/>
          <w:color w:val="auto"/>
          <w:sz w:val="24"/>
          <w:szCs w:val="24"/>
          <w:lang w:val="en-US" w:eastAsia="zh-CN"/>
        </w:rPr>
        <w:t>二、生产废水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仿宋" w:cs="Times New Roman"/>
          <w:color w:val="FF0000"/>
          <w:sz w:val="24"/>
          <w:szCs w:val="24"/>
          <w:highlight w:val="yellow"/>
          <w:u w:val="none"/>
          <w:lang w:val="en-US" w:eastAsia="zh-CN"/>
        </w:rPr>
      </w:pPr>
      <w:r>
        <w:rPr>
          <w:rFonts w:hint="eastAsia" w:ascii="Times New Roman" w:hAnsi="Times New Roman" w:eastAsia="仿宋" w:cs="Times New Roman"/>
          <w:color w:val="auto"/>
          <w:sz w:val="24"/>
          <w:szCs w:val="24"/>
          <w:u w:val="none"/>
          <w:lang w:val="en-US" w:eastAsia="zh-CN"/>
        </w:rPr>
        <w:t>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 w:cs="Times New Roman"/>
          <w:color w:val="auto"/>
          <w:sz w:val="24"/>
          <w:szCs w:val="24"/>
          <w:u w:val="none"/>
          <w:lang w:val="en-US" w:eastAsia="zh-CN"/>
        </w:rPr>
        <w:t>主要生产废水为</w:t>
      </w:r>
      <w:r>
        <w:rPr>
          <w:rFonts w:hint="eastAsia" w:ascii="Times New Roman" w:hAnsi="Times New Roman" w:eastAsia="仿宋" w:cs="Times New Roman"/>
          <w:color w:val="auto"/>
          <w:kern w:val="2"/>
          <w:sz w:val="24"/>
          <w:szCs w:val="22"/>
          <w:lang w:val="en-US" w:eastAsia="zh-CN" w:bidi="ar-SA"/>
        </w:rPr>
        <w:t>搅拌工艺生产用水、道路洒水降尘用水、地面冲洗水、搅拌机清洗用水、堆场喷雾系统用水、混凝土运输车辆储罐清洗用水</w:t>
      </w:r>
      <w:r>
        <w:rPr>
          <w:rFonts w:hint="eastAsia" w:ascii="Times New Roman" w:hAnsi="Times New Roman" w:eastAsia="仿宋" w:cs="Times New Roman"/>
          <w:color w:val="auto"/>
          <w:sz w:val="24"/>
          <w:szCs w:val="24"/>
          <w:u w:val="none"/>
          <w:lang w:val="en-US" w:eastAsia="zh-CN"/>
        </w:rPr>
        <w:t>等。此类废水中污染物主要为SS。废水的产生量约69.58t/d，通过</w:t>
      </w:r>
      <w:r>
        <w:rPr>
          <w:rFonts w:hint="eastAsia" w:ascii="Times New Roman" w:hAnsi="Times New Roman" w:eastAsia="仿宋" w:cs="Times New Roman"/>
          <w:color w:val="auto"/>
          <w:sz w:val="24"/>
          <w:szCs w:val="24"/>
          <w:highlight w:val="none"/>
          <w:u w:val="none"/>
          <w:lang w:val="en-US" w:eastAsia="zh-CN"/>
        </w:rPr>
        <w:t>对其进行“砂石分离+沉淀+搅拌+细砂分离+清水”等处理后，回用于生产，不外排。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仿宋" w:cs="Times New Roman"/>
          <w:color w:val="auto"/>
          <w:sz w:val="24"/>
          <w:szCs w:val="24"/>
          <w:highlight w:val="none"/>
          <w:u w:val="none"/>
          <w:lang w:val="en-US" w:eastAsia="zh-CN"/>
        </w:rPr>
      </w:pPr>
      <w:r>
        <w:rPr>
          <w:rFonts w:hint="eastAsia" w:ascii="Times New Roman" w:hAnsi="Times New Roman" w:eastAsia="仿宋" w:cs="Times New Roman"/>
          <w:color w:val="auto"/>
          <w:sz w:val="24"/>
          <w:szCs w:val="24"/>
          <w:highlight w:val="none"/>
          <w:u w:val="none"/>
          <w:lang w:val="en-US" w:eastAsia="zh-CN"/>
        </w:rPr>
        <w:t>生产废水的处理工艺流程如下图所示：</w:t>
      </w:r>
    </w:p>
    <w:p>
      <w:pPr>
        <w:pStyle w:val="2"/>
        <w:rPr>
          <w:rFonts w:hint="default" w:ascii="Times New Roman" w:hAnsi="Times New Roman" w:eastAsia="仿宋" w:cs="Times New Roman"/>
          <w:color w:val="auto"/>
          <w:sz w:val="24"/>
          <w:szCs w:val="24"/>
          <w:highlight w:val="none"/>
          <w:u w:val="none"/>
          <w:lang w:val="en-US" w:eastAsia="zh-CN"/>
        </w:rPr>
      </w:pPr>
      <w:r>
        <w:rPr>
          <w:sz w:val="24"/>
          <w:highlight w:val="none"/>
        </w:rPr>
        <mc:AlternateContent>
          <mc:Choice Requires="wps">
            <w:drawing>
              <wp:anchor distT="0" distB="0" distL="114300" distR="114300" simplePos="0" relativeHeight="251678720" behindDoc="0" locked="0" layoutInCell="1" allowOverlap="1">
                <wp:simplePos x="0" y="0"/>
                <wp:positionH relativeFrom="column">
                  <wp:posOffset>4173220</wp:posOffset>
                </wp:positionH>
                <wp:positionV relativeFrom="paragraph">
                  <wp:posOffset>52070</wp:posOffset>
                </wp:positionV>
                <wp:extent cx="617855" cy="276225"/>
                <wp:effectExtent l="4445" t="4445" r="6350" b="5080"/>
                <wp:wrapNone/>
                <wp:docPr id="120" name="文本框 120"/>
                <wp:cNvGraphicFramePr/>
                <a:graphic xmlns:a="http://schemas.openxmlformats.org/drawingml/2006/main">
                  <a:graphicData uri="http://schemas.microsoft.com/office/word/2010/wordprocessingShape">
                    <wps:wsp>
                      <wps:cNvSpPr txBox="1"/>
                      <wps:spPr>
                        <a:xfrm>
                          <a:off x="0" y="0"/>
                          <a:ext cx="617855" cy="276225"/>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lang w:val="en-US" w:eastAsia="zh-CN"/>
                              </w:rPr>
                            </w:pPr>
                            <w:r>
                              <w:rPr>
                                <w:rFonts w:hint="eastAsia"/>
                                <w:color w:val="auto"/>
                                <w:lang w:val="en-US" w:eastAsia="zh-CN"/>
                              </w:rPr>
                              <w:t>清水池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8.6pt;margin-top:4.1pt;height:21.75pt;width:48.65pt;z-index:251678720;mso-width-relative:page;mso-height-relative:page;" fillcolor="#FFFFFF [3201]" filled="t" stroked="t" coordsize="21600,21600" o:gfxdata="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aRQJI1gAAAAgBAAAPAAAAAAAAAAEAIAAAACIAAABkcnMvZG93&#10;bnJldi54bWxQSwECFAAUAAAACACHTuJAZoifv3QCAAD0BAAADgAAAAAAAAABACAAAAAlAQAAZHJz&#10;L2Uyb0RvYy54bWxQSwUGAAAAAAYABgBZAQAACwYAAAAA&#10;">
                <v:fill on="t" focussize="0,0"/>
                <v:stroke weight="0.5pt" color="#9DC3E6 [1940]" joinstyle="round"/>
                <v:imagedata o:title=""/>
                <o:lock v:ext="edit" aspectratio="f"/>
                <v:textbox>
                  <w:txbxContent>
                    <w:p>
                      <w:pPr>
                        <w:rPr>
                          <w:rFonts w:hint="default" w:eastAsiaTheme="minorEastAsia"/>
                          <w:color w:val="auto"/>
                          <w:lang w:val="en-US" w:eastAsia="zh-CN"/>
                        </w:rPr>
                      </w:pPr>
                      <w:r>
                        <w:rPr>
                          <w:rFonts w:hint="eastAsia"/>
                          <w:color w:val="auto"/>
                          <w:lang w:val="en-US" w:eastAsia="zh-CN"/>
                        </w:rPr>
                        <w:t>清水池</w:t>
                      </w:r>
                    </w:p>
                  </w:txbxContent>
                </v:textbox>
              </v:shape>
            </w:pict>
          </mc:Fallback>
        </mc:AlternateContent>
      </w:r>
      <w:r>
        <w:rPr>
          <w:sz w:val="24"/>
          <w:highlight w:val="none"/>
        </w:rPr>
        <mc:AlternateContent>
          <mc:Choice Requires="wps">
            <w:drawing>
              <wp:anchor distT="0" distB="0" distL="114300" distR="114300" simplePos="0" relativeHeight="251670528" behindDoc="0" locked="0" layoutInCell="1" allowOverlap="1">
                <wp:simplePos x="0" y="0"/>
                <wp:positionH relativeFrom="column">
                  <wp:posOffset>3182620</wp:posOffset>
                </wp:positionH>
                <wp:positionV relativeFrom="paragraph">
                  <wp:posOffset>52070</wp:posOffset>
                </wp:positionV>
                <wp:extent cx="617855" cy="276225"/>
                <wp:effectExtent l="4445" t="4445" r="6350" b="5080"/>
                <wp:wrapNone/>
                <wp:docPr id="31" name="文本框 31"/>
                <wp:cNvGraphicFramePr/>
                <a:graphic xmlns:a="http://schemas.openxmlformats.org/drawingml/2006/main">
                  <a:graphicData uri="http://schemas.microsoft.com/office/word/2010/wordprocessingShape">
                    <wps:wsp>
                      <wps:cNvSpPr txBox="1"/>
                      <wps:spPr>
                        <a:xfrm>
                          <a:off x="0" y="0"/>
                          <a:ext cx="617855" cy="276225"/>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lang w:val="en-US" w:eastAsia="zh-CN"/>
                              </w:rPr>
                            </w:pPr>
                            <w:r>
                              <w:rPr>
                                <w:rFonts w:hint="eastAsia"/>
                                <w:color w:val="auto"/>
                                <w:lang w:val="en-US" w:eastAsia="zh-CN"/>
                              </w:rPr>
                              <w:t>搅拌池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0.6pt;margin-top:4.1pt;height:21.75pt;width:48.65pt;z-index:251670528;mso-width-relative:page;mso-height-relative:page;" fillcolor="#FFFFFF [3201]" filled="t" stroked="t" coordsize="21600,21600" o:gfxdata="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Y4b+/tYAAAAIAQAADwAAAAAAAAABACAAAAAiAAAAZHJzL2Rv&#10;d25yZXYueG1sUEsBAhQAFAAAAAgAh07iQF8owep1AgAA8gQAAA4AAAAAAAAAAQAgAAAAJQEAAGRy&#10;cy9lMm9Eb2MueG1sUEsFBgAAAAAGAAYAWQEAAAwGAAAAAA==&#10;">
                <v:fill on="t" focussize="0,0"/>
                <v:stroke weight="0.5pt" color="#9DC3E6 [1940]" joinstyle="round"/>
                <v:imagedata o:title=""/>
                <o:lock v:ext="edit" aspectratio="f"/>
                <v:textbox>
                  <w:txbxContent>
                    <w:p>
                      <w:pPr>
                        <w:rPr>
                          <w:rFonts w:hint="default" w:eastAsiaTheme="minorEastAsia"/>
                          <w:color w:val="auto"/>
                          <w:lang w:val="en-US" w:eastAsia="zh-CN"/>
                        </w:rPr>
                      </w:pPr>
                      <w:r>
                        <w:rPr>
                          <w:rFonts w:hint="eastAsia"/>
                          <w:color w:val="auto"/>
                          <w:lang w:val="en-US" w:eastAsia="zh-CN"/>
                        </w:rPr>
                        <w:t>搅拌池</w:t>
                      </w:r>
                    </w:p>
                  </w:txbxContent>
                </v:textbox>
              </v:shape>
            </w:pict>
          </mc:Fallback>
        </mc:AlternateContent>
      </w:r>
      <w:r>
        <w:rPr>
          <w:sz w:val="24"/>
          <w:highlight w:val="none"/>
        </w:rPr>
        <mc:AlternateContent>
          <mc:Choice Requires="wps">
            <w:drawing>
              <wp:anchor distT="0" distB="0" distL="114300" distR="114300" simplePos="0" relativeHeight="251671552" behindDoc="0" locked="0" layoutInCell="1" allowOverlap="1">
                <wp:simplePos x="0" y="0"/>
                <wp:positionH relativeFrom="column">
                  <wp:posOffset>3820160</wp:posOffset>
                </wp:positionH>
                <wp:positionV relativeFrom="paragraph">
                  <wp:posOffset>166370</wp:posOffset>
                </wp:positionV>
                <wp:extent cx="305435" cy="5080"/>
                <wp:effectExtent l="0" t="47625" r="18415" b="61595"/>
                <wp:wrapNone/>
                <wp:docPr id="33" name="直接箭头连接符 33"/>
                <wp:cNvGraphicFramePr/>
                <a:graphic xmlns:a="http://schemas.openxmlformats.org/drawingml/2006/main">
                  <a:graphicData uri="http://schemas.microsoft.com/office/word/2010/wordprocessingShape">
                    <wps:wsp>
                      <wps:cNvCnPr/>
                      <wps:spPr>
                        <a:xfrm flipV="1">
                          <a:off x="0" y="0"/>
                          <a:ext cx="305435" cy="50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00.8pt;margin-top:13.1pt;height:0.4pt;width:24.05pt;z-index:251671552;mso-width-relative:page;mso-height-relative:page;" filled="f" stroked="t" coordsize="21600,21600" o:gfxdata="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JRsBvYAAAACQEAAA8AAAAA&#10;AAAAAQAgAAAAIgAAAGRycy9kb3ducmV2LnhtbFBLAQIUABQAAAAIAIdO4kDGE+W5FAIAAOwDAAAO&#10;AAAAAAAAAAEAIAAAACcBAABkcnMvZTJvRG9jLnhtbFBLBQYAAAAABgAGAFkBAACtBQAAAAA=&#10;">
                <v:fill on="f" focussize="0,0"/>
                <v:stroke weight="0.5pt" color="#5B9BD5 [3204]" miterlimit="8" joinstyle="miter" endarrow="open"/>
                <v:imagedata o:title=""/>
                <o:lock v:ext="edit" aspectratio="f"/>
              </v:shape>
            </w:pict>
          </mc:Fallback>
        </mc:AlternateContent>
      </w:r>
      <w:r>
        <w:rPr>
          <w:sz w:val="24"/>
          <w:highlight w:val="none"/>
        </w:rPr>
        <mc:AlternateContent>
          <mc:Choice Requires="wps">
            <w:drawing>
              <wp:anchor distT="0" distB="0" distL="114300" distR="114300" simplePos="0" relativeHeight="251668480" behindDoc="0" locked="0" layoutInCell="1" allowOverlap="1">
                <wp:simplePos x="0" y="0"/>
                <wp:positionH relativeFrom="column">
                  <wp:posOffset>2249170</wp:posOffset>
                </wp:positionH>
                <wp:positionV relativeFrom="paragraph">
                  <wp:posOffset>42545</wp:posOffset>
                </wp:positionV>
                <wp:extent cx="617855" cy="276860"/>
                <wp:effectExtent l="4445" t="4445" r="6350" b="23495"/>
                <wp:wrapNone/>
                <wp:docPr id="29" name="文本框 29"/>
                <wp:cNvGraphicFramePr/>
                <a:graphic xmlns:a="http://schemas.openxmlformats.org/drawingml/2006/main">
                  <a:graphicData uri="http://schemas.microsoft.com/office/word/2010/wordprocessingShape">
                    <wps:wsp>
                      <wps:cNvSpPr txBox="1"/>
                      <wps:spPr>
                        <a:xfrm>
                          <a:off x="0" y="0"/>
                          <a:ext cx="617855" cy="276860"/>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lang w:val="en-US" w:eastAsia="zh-CN"/>
                              </w:rPr>
                            </w:pPr>
                            <w:r>
                              <w:rPr>
                                <w:rFonts w:hint="eastAsia"/>
                                <w:color w:val="auto"/>
                                <w:lang w:val="en-US" w:eastAsia="zh-CN"/>
                              </w:rPr>
                              <w:t>沉淀池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7.1pt;margin-top:3.35pt;height:21.8pt;width:48.65pt;z-index:251668480;mso-width-relative:page;mso-height-relative:page;" fillcolor="#FFFFFF [3201]" filled="t" stroked="t" coordsize="21600,21600" o:gfxdata="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i7tsZ9YAAAAIAQAADwAAAAAAAAABACAAAAAiAAAAZHJzL2Rv&#10;d25yZXYueG1sUEsBAhQAFAAAAAgAh07iQExFV8N1AgAA8gQAAA4AAAAAAAAAAQAgAAAAJQEAAGRy&#10;cy9lMm9Eb2MueG1sUEsFBgAAAAAGAAYAWQEAAAwGAAAAAA==&#10;">
                <v:fill on="t" focussize="0,0"/>
                <v:stroke weight="0.5pt" color="#9DC3E6 [1940]" joinstyle="round"/>
                <v:imagedata o:title=""/>
                <o:lock v:ext="edit" aspectratio="f"/>
                <v:textbox>
                  <w:txbxContent>
                    <w:p>
                      <w:pPr>
                        <w:rPr>
                          <w:rFonts w:hint="default" w:eastAsiaTheme="minorEastAsia"/>
                          <w:color w:val="auto"/>
                          <w:lang w:val="en-US" w:eastAsia="zh-CN"/>
                        </w:rPr>
                      </w:pPr>
                      <w:r>
                        <w:rPr>
                          <w:rFonts w:hint="eastAsia"/>
                          <w:color w:val="auto"/>
                          <w:lang w:val="en-US" w:eastAsia="zh-CN"/>
                        </w:rPr>
                        <w:t>沉淀池</w:t>
                      </w:r>
                    </w:p>
                  </w:txbxContent>
                </v:textbox>
              </v:shape>
            </w:pict>
          </mc:Fallback>
        </mc:AlternateContent>
      </w:r>
      <w:r>
        <w:rPr>
          <w:sz w:val="24"/>
          <w:highlight w:val="none"/>
        </w:rPr>
        <mc:AlternateContent>
          <mc:Choice Requires="wps">
            <w:drawing>
              <wp:anchor distT="0" distB="0" distL="114300" distR="114300" simplePos="0" relativeHeight="251669504" behindDoc="0" locked="0" layoutInCell="1" allowOverlap="1">
                <wp:simplePos x="0" y="0"/>
                <wp:positionH relativeFrom="column">
                  <wp:posOffset>2877185</wp:posOffset>
                </wp:positionH>
                <wp:positionV relativeFrom="paragraph">
                  <wp:posOffset>137795</wp:posOffset>
                </wp:positionV>
                <wp:extent cx="305435" cy="5080"/>
                <wp:effectExtent l="0" t="47625" r="18415" b="61595"/>
                <wp:wrapNone/>
                <wp:docPr id="30" name="直接箭头连接符 30"/>
                <wp:cNvGraphicFramePr/>
                <a:graphic xmlns:a="http://schemas.openxmlformats.org/drawingml/2006/main">
                  <a:graphicData uri="http://schemas.microsoft.com/office/word/2010/wordprocessingShape">
                    <wps:wsp>
                      <wps:cNvCnPr/>
                      <wps:spPr>
                        <a:xfrm flipV="1">
                          <a:off x="0" y="0"/>
                          <a:ext cx="305435" cy="50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26.55pt;margin-top:10.85pt;height:0.4pt;width:24.05pt;z-index:251669504;mso-width-relative:page;mso-height-relative:page;" filled="f" stroked="t" coordsize="21600,21600" o:gfxdata="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8LOZF1wAAAAkBAAAPAAAAAAAA&#10;AAEAIAAAACIAAABkcnMvZG93bnJldi54bWxQSwECFAAUAAAACACHTuJAigIwDhMCAADsAwAADgAA&#10;AAAAAAABACAAAAAmAQAAZHJzL2Uyb0RvYy54bWxQSwUGAAAAAAYABgBZAQAAqwUAAAAA&#10;">
                <v:fill on="f" focussize="0,0"/>
                <v:stroke weight="0.5pt" color="#5B9BD5 [3204]" miterlimit="8" joinstyle="miter" endarrow="open"/>
                <v:imagedata o:title=""/>
                <o:lock v:ext="edit" aspectratio="f"/>
              </v:shape>
            </w:pict>
          </mc:Fallback>
        </mc:AlternateContent>
      </w:r>
      <w:r>
        <w:rPr>
          <w:sz w:val="24"/>
          <w:highlight w:val="none"/>
        </w:rPr>
        <mc:AlternateContent>
          <mc:Choice Requires="wps">
            <w:drawing>
              <wp:anchor distT="0" distB="0" distL="114300" distR="114300" simplePos="0" relativeHeight="251667456" behindDoc="0" locked="0" layoutInCell="1" allowOverlap="1">
                <wp:simplePos x="0" y="0"/>
                <wp:positionH relativeFrom="column">
                  <wp:posOffset>1934210</wp:posOffset>
                </wp:positionH>
                <wp:positionV relativeFrom="paragraph">
                  <wp:posOffset>156845</wp:posOffset>
                </wp:positionV>
                <wp:extent cx="305435" cy="5080"/>
                <wp:effectExtent l="0" t="47625" r="18415" b="61595"/>
                <wp:wrapNone/>
                <wp:docPr id="28" name="直接箭头连接符 28"/>
                <wp:cNvGraphicFramePr/>
                <a:graphic xmlns:a="http://schemas.openxmlformats.org/drawingml/2006/main">
                  <a:graphicData uri="http://schemas.microsoft.com/office/word/2010/wordprocessingShape">
                    <wps:wsp>
                      <wps:cNvCnPr/>
                      <wps:spPr>
                        <a:xfrm flipV="1">
                          <a:off x="0" y="0"/>
                          <a:ext cx="305435" cy="50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52.3pt;margin-top:12.35pt;height:0.4pt;width:24.05pt;z-index:251667456;mso-width-relative:page;mso-height-relative:page;" filled="f" stroked="t" coordsize="21600,21600" o:gfxdata="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X0YW7YAAAACQEAAA8AAAAA&#10;AAAAAQAgAAAAIgAAAGRycy9kb3ducmV2LnhtbFBLAQIUABQAAAAIAIdO4kBxwtFOFAIAAOwDAAAO&#10;AAAAAAAAAAEAIAAAACcBAABkcnMvZTJvRG9jLnhtbFBLBQYAAAAABgAGAFkBAACtBQAAAAA=&#10;">
                <v:fill on="f" focussize="0,0"/>
                <v:stroke weight="0.5pt" color="#5B9BD5 [3204]" miterlimit="8" joinstyle="miter" endarrow="open"/>
                <v:imagedata o:title=""/>
                <o:lock v:ext="edit" aspectratio="f"/>
              </v:shape>
            </w:pict>
          </mc:Fallback>
        </mc:AlternateContent>
      </w:r>
      <w:r>
        <w:rPr>
          <w:sz w:val="24"/>
          <w:highlight w:val="none"/>
        </w:rPr>
        <mc:AlternateContent>
          <mc:Choice Requires="wps">
            <w:drawing>
              <wp:anchor distT="0" distB="0" distL="114300" distR="114300" simplePos="0" relativeHeight="251666432" behindDoc="0" locked="0" layoutInCell="1" allowOverlap="1">
                <wp:simplePos x="0" y="0"/>
                <wp:positionH relativeFrom="column">
                  <wp:posOffset>1049020</wp:posOffset>
                </wp:positionH>
                <wp:positionV relativeFrom="paragraph">
                  <wp:posOffset>23495</wp:posOffset>
                </wp:positionV>
                <wp:extent cx="875030" cy="295275"/>
                <wp:effectExtent l="4445" t="4445" r="15875" b="5080"/>
                <wp:wrapNone/>
                <wp:docPr id="27" name="文本框 27"/>
                <wp:cNvGraphicFramePr/>
                <a:graphic xmlns:a="http://schemas.openxmlformats.org/drawingml/2006/main">
                  <a:graphicData uri="http://schemas.microsoft.com/office/word/2010/wordprocessingShape">
                    <wps:wsp>
                      <wps:cNvSpPr txBox="1"/>
                      <wps:spPr>
                        <a:xfrm>
                          <a:off x="0" y="0"/>
                          <a:ext cx="875030" cy="295275"/>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lang w:val="en-US" w:eastAsia="zh-CN"/>
                              </w:rPr>
                            </w:pPr>
                            <w:r>
                              <w:rPr>
                                <w:rFonts w:hint="eastAsia"/>
                                <w:color w:val="auto"/>
                                <w:lang w:val="en-US" w:eastAsia="zh-CN"/>
                              </w:rPr>
                              <w:t>砂石分离机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2.6pt;margin-top:1.85pt;height:23.25pt;width:68.9pt;z-index:251666432;mso-width-relative:page;mso-height-relative:page;" fillcolor="#FFFFFF [3201]" filled="t" stroked="t" coordsize="21600,21600" o:gfxdata="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Rk7A51QAAAAgBAAAPAAAAAAAAAAEAIAAAACIAAABkcnMvZG93&#10;bnJldi54bWxQSwECFAAUAAAACACHTuJA5QbfVXUCAADyBAAADgAAAAAAAAABACAAAAAkAQAAZHJz&#10;L2Uyb0RvYy54bWxQSwUGAAAAAAYABgBZAQAACwYAAAAA&#10;">
                <v:fill on="t" focussize="0,0"/>
                <v:stroke weight="0.5pt" color="#9DC3E6 [1940]" joinstyle="round"/>
                <v:imagedata o:title=""/>
                <o:lock v:ext="edit" aspectratio="f"/>
                <v:textbox>
                  <w:txbxContent>
                    <w:p>
                      <w:pPr>
                        <w:rPr>
                          <w:rFonts w:hint="default" w:eastAsiaTheme="minorEastAsia"/>
                          <w:color w:val="auto"/>
                          <w:lang w:val="en-US" w:eastAsia="zh-CN"/>
                        </w:rPr>
                      </w:pPr>
                      <w:r>
                        <w:rPr>
                          <w:rFonts w:hint="eastAsia"/>
                          <w:color w:val="auto"/>
                          <w:lang w:val="en-US" w:eastAsia="zh-CN"/>
                        </w:rPr>
                        <w:t>砂石分离机</w:t>
                      </w:r>
                    </w:p>
                  </w:txbxContent>
                </v:textbox>
              </v:shape>
            </w:pict>
          </mc:Fallback>
        </mc:AlternateContent>
      </w:r>
      <w:r>
        <w:rPr>
          <w:sz w:val="24"/>
          <w:highlight w:val="none"/>
        </w:rPr>
        <mc:AlternateContent>
          <mc:Choice Requires="wps">
            <w:drawing>
              <wp:anchor distT="0" distB="0" distL="114300" distR="114300" simplePos="0" relativeHeight="251664384" behindDoc="0" locked="0" layoutInCell="1" allowOverlap="1">
                <wp:simplePos x="0" y="0"/>
                <wp:positionH relativeFrom="column">
                  <wp:posOffset>-17780</wp:posOffset>
                </wp:positionH>
                <wp:positionV relativeFrom="paragraph">
                  <wp:posOffset>33020</wp:posOffset>
                </wp:positionV>
                <wp:extent cx="761365" cy="295275"/>
                <wp:effectExtent l="4445" t="4445" r="15240" b="5080"/>
                <wp:wrapNone/>
                <wp:docPr id="10" name="文本框 10"/>
                <wp:cNvGraphicFramePr/>
                <a:graphic xmlns:a="http://schemas.openxmlformats.org/drawingml/2006/main">
                  <a:graphicData uri="http://schemas.microsoft.com/office/word/2010/wordprocessingShape">
                    <wps:wsp>
                      <wps:cNvSpPr txBox="1"/>
                      <wps:spPr>
                        <a:xfrm>
                          <a:off x="1127125" y="4208145"/>
                          <a:ext cx="761365" cy="295275"/>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color w:val="auto"/>
                                <w:lang w:val="en-US" w:eastAsia="zh-CN"/>
                              </w:rPr>
                            </w:pPr>
                            <w:r>
                              <w:rPr>
                                <w:rFonts w:hint="eastAsia"/>
                                <w:color w:val="auto"/>
                                <w:lang w:val="en-US" w:eastAsia="zh-CN"/>
                              </w:rPr>
                              <w:t>生产废水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pt;margin-top:2.6pt;height:23.25pt;width:59.95pt;z-index:251664384;mso-width-relative:page;mso-height-relative:page;" fillcolor="#FFFFFF [3201]" filled="t" stroked="t" coordsize="21600,21600" o:gfxdata="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9GeuT1AAAAAcBAAAPAAAAAAAAAAEAIAAAACIA&#10;AABkcnMvZG93bnJldi54bWxQSwECFAAUAAAACACHTuJA9EPNn38CAAD+BAAADgAAAAAAAAABACAA&#10;AAAjAQAAZHJzL2Uyb0RvYy54bWxQSwUGAAAAAAYABgBZAQAAFAYAAAAA&#10;">
                <v:fill on="t" focussize="0,0"/>
                <v:stroke weight="0.5pt" color="#9DC3E6 [1940]" joinstyle="round"/>
                <v:imagedata o:title=""/>
                <o:lock v:ext="edit" aspectratio="f"/>
                <v:textbox>
                  <w:txbxContent>
                    <w:p>
                      <w:pPr>
                        <w:rPr>
                          <w:rFonts w:hint="eastAsia" w:eastAsiaTheme="minorEastAsia"/>
                          <w:color w:val="auto"/>
                          <w:lang w:val="en-US" w:eastAsia="zh-CN"/>
                        </w:rPr>
                      </w:pPr>
                      <w:r>
                        <w:rPr>
                          <w:rFonts w:hint="eastAsia"/>
                          <w:color w:val="auto"/>
                          <w:lang w:val="en-US" w:eastAsia="zh-CN"/>
                        </w:rPr>
                        <w:t>生产废水</w:t>
                      </w:r>
                    </w:p>
                  </w:txbxContent>
                </v:textbox>
              </v:shape>
            </w:pict>
          </mc:Fallback>
        </mc:AlternateContent>
      </w:r>
      <w:r>
        <w:rPr>
          <w:rFonts w:hint="eastAsia" w:ascii="Times New Roman" w:hAnsi="Times New Roman" w:eastAsia="仿宋" w:cs="Times New Roman"/>
          <w:color w:val="auto"/>
          <w:sz w:val="24"/>
          <w:szCs w:val="24"/>
          <w:highlight w:val="none"/>
          <w:u w:val="none"/>
          <w:lang w:val="en-US" w:eastAsia="zh-CN"/>
        </w:rPr>
        <w:t xml:space="preserve">                                          </w:t>
      </w:r>
    </w:p>
    <w:p>
      <w:pPr>
        <w:pStyle w:val="4"/>
        <w:rPr>
          <w:rFonts w:hint="eastAsia" w:ascii="Times New Roman" w:hAnsi="Times New Roman" w:eastAsia="仿宋" w:cs="Times New Roman"/>
          <w:color w:val="auto"/>
          <w:sz w:val="24"/>
          <w:szCs w:val="24"/>
          <w:highlight w:val="none"/>
          <w:u w:val="none"/>
          <w:lang w:val="en-US" w:eastAsia="zh-CN"/>
        </w:rPr>
      </w:pPr>
      <w:r>
        <w:rPr>
          <w:sz w:val="24"/>
          <w:highlight w:val="none"/>
        </w:rPr>
        <mc:AlternateContent>
          <mc:Choice Requires="wps">
            <w:drawing>
              <wp:anchor distT="0" distB="0" distL="114300" distR="114300" simplePos="0" relativeHeight="251680768" behindDoc="0" locked="0" layoutInCell="1" allowOverlap="1">
                <wp:simplePos x="0" y="0"/>
                <wp:positionH relativeFrom="column">
                  <wp:posOffset>2534285</wp:posOffset>
                </wp:positionH>
                <wp:positionV relativeFrom="paragraph">
                  <wp:posOffset>162560</wp:posOffset>
                </wp:positionV>
                <wp:extent cx="9525" cy="276225"/>
                <wp:effectExtent l="42545" t="0" r="62230" b="9525"/>
                <wp:wrapNone/>
                <wp:docPr id="122" name="直接箭头连接符 122"/>
                <wp:cNvGraphicFramePr/>
                <a:graphic xmlns:a="http://schemas.openxmlformats.org/drawingml/2006/main">
                  <a:graphicData uri="http://schemas.microsoft.com/office/word/2010/wordprocessingShape">
                    <wps:wsp>
                      <wps:cNvCnPr/>
                      <wps:spPr>
                        <a:xfrm>
                          <a:off x="0" y="0"/>
                          <a:ext cx="9525" cy="2762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99.55pt;margin-top:12.8pt;height:21.75pt;width:0.75pt;z-index:251680768;mso-width-relative:page;mso-height-relative:page;" filled="f" stroked="t" coordsize="21600,21600" o:gfxdata="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b9b3LtYAAAAJAQAADwAAAAAAAAABACAAAAAi&#10;AAAAZHJzL2Rvd25yZXYueG1sUEsBAhQAFAAAAAgAh07iQBBLE6sMAgAA5AMAAA4AAAAAAAAAAQAg&#10;AAAAJQEAAGRycy9lMm9Eb2MueG1sUEsFBgAAAAAGAAYAWQEAAKMFAAAAAA==&#10;">
                <v:fill on="f" focussize="0,0"/>
                <v:stroke weight="0.5pt" color="#5B9BD5 [3204]" miterlimit="8" joinstyle="miter" endarrow="open"/>
                <v:imagedata o:title=""/>
                <o:lock v:ext="edit" aspectratio="f"/>
              </v:shape>
            </w:pict>
          </mc:Fallback>
        </mc:AlternateContent>
      </w:r>
      <w:r>
        <w:rPr>
          <w:sz w:val="24"/>
          <w:highlight w:val="none"/>
        </w:rPr>
        <mc:AlternateContent>
          <mc:Choice Requires="wps">
            <w:drawing>
              <wp:anchor distT="0" distB="0" distL="114300" distR="114300" simplePos="0" relativeHeight="251676672" behindDoc="0" locked="0" layoutInCell="1" allowOverlap="1">
                <wp:simplePos x="0" y="0"/>
                <wp:positionH relativeFrom="column">
                  <wp:posOffset>3467735</wp:posOffset>
                </wp:positionH>
                <wp:positionV relativeFrom="paragraph">
                  <wp:posOffset>172085</wp:posOffset>
                </wp:positionV>
                <wp:extent cx="9525" cy="276225"/>
                <wp:effectExtent l="42545" t="0" r="62230" b="9525"/>
                <wp:wrapNone/>
                <wp:docPr id="42" name="直接箭头连接符 42"/>
                <wp:cNvGraphicFramePr/>
                <a:graphic xmlns:a="http://schemas.openxmlformats.org/drawingml/2006/main">
                  <a:graphicData uri="http://schemas.microsoft.com/office/word/2010/wordprocessingShape">
                    <wps:wsp>
                      <wps:cNvCnPr/>
                      <wps:spPr>
                        <a:xfrm>
                          <a:off x="0" y="0"/>
                          <a:ext cx="9525" cy="2762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73.05pt;margin-top:13.55pt;height:21.75pt;width:0.75pt;z-index:251676672;mso-width-relative:page;mso-height-relative:page;" filled="f" stroked="t" coordsize="21600,21600" o:gfxdata="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iNA4ldcAAAAJAQAADwAAAAAAAAABACAAAAAi&#10;AAAAZHJzL2Rvd25yZXYueG1sUEsBAhQAFAAAAAgAh07iQBlYMhwLAgAA4gMAAA4AAAAAAAAAAQAg&#10;AAAAJgEAAGRycy9lMm9Eb2MueG1sUEsFBgAAAAAGAAYAWQEAAKMFAAAAAA==&#10;">
                <v:fill on="f" focussize="0,0"/>
                <v:stroke weight="0.5pt" color="#5B9BD5 [3204]" miterlimit="8" joinstyle="miter" endarrow="open"/>
                <v:imagedata o:title=""/>
                <o:lock v:ext="edit" aspectratio="f"/>
              </v:shape>
            </w:pict>
          </mc:Fallback>
        </mc:AlternateContent>
      </w:r>
      <w:r>
        <w:rPr>
          <w:sz w:val="24"/>
          <w:highlight w:val="none"/>
        </w:rPr>
        <mc:AlternateContent>
          <mc:Choice Requires="wps">
            <w:drawing>
              <wp:anchor distT="0" distB="0" distL="114300" distR="114300" simplePos="0" relativeHeight="251679744" behindDoc="0" locked="0" layoutInCell="1" allowOverlap="1">
                <wp:simplePos x="0" y="0"/>
                <wp:positionH relativeFrom="column">
                  <wp:posOffset>4466590</wp:posOffset>
                </wp:positionH>
                <wp:positionV relativeFrom="paragraph">
                  <wp:posOffset>162560</wp:posOffset>
                </wp:positionV>
                <wp:extent cx="1270" cy="388620"/>
                <wp:effectExtent l="48895" t="0" r="64135" b="11430"/>
                <wp:wrapNone/>
                <wp:docPr id="121" name="直接箭头连接符 121"/>
                <wp:cNvGraphicFramePr/>
                <a:graphic xmlns:a="http://schemas.openxmlformats.org/drawingml/2006/main">
                  <a:graphicData uri="http://schemas.microsoft.com/office/word/2010/wordprocessingShape">
                    <wps:wsp>
                      <wps:cNvCnPr/>
                      <wps:spPr>
                        <a:xfrm flipH="1">
                          <a:off x="0" y="0"/>
                          <a:ext cx="1270" cy="3886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351.7pt;margin-top:12.8pt;height:30.6pt;width:0.1pt;z-index:251679744;mso-width-relative:page;mso-height-relative:page;" filled="f" stroked="t" coordsize="21600,21600" o:gfxdata="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71DftcAAAAJAQAADwAAAAAA&#10;AAABACAAAAAiAAAAZHJzL2Rvd25yZXYueG1sUEsBAhQAFAAAAAgAh07iQOruJKgUAgAA7gMAAA4A&#10;AAAAAAAAAQAgAAAAJgEAAGRycy9lMm9Eb2MueG1sUEsFBgAAAAAGAAYAWQEAAKwFAAAAAA==&#10;">
                <v:fill on="f" focussize="0,0"/>
                <v:stroke weight="0.5pt" color="#5B9BD5 [3204]" miterlimit="8" joinstyle="miter" endarrow="open"/>
                <v:imagedata o:title=""/>
                <o:lock v:ext="edit" aspectratio="f"/>
              </v:shape>
            </w:pict>
          </mc:Fallback>
        </mc:AlternateContent>
      </w:r>
      <w:r>
        <w:rPr>
          <w:sz w:val="24"/>
          <w:highlight w:val="none"/>
        </w:rPr>
        <mc:AlternateContent>
          <mc:Choice Requires="wps">
            <w:drawing>
              <wp:anchor distT="0" distB="0" distL="114300" distR="114300" simplePos="0" relativeHeight="251665408" behindDoc="0" locked="0" layoutInCell="1" allowOverlap="1">
                <wp:simplePos x="0" y="0"/>
                <wp:positionH relativeFrom="column">
                  <wp:posOffset>743585</wp:posOffset>
                </wp:positionH>
                <wp:positionV relativeFrom="paragraph">
                  <wp:posOffset>635</wp:posOffset>
                </wp:positionV>
                <wp:extent cx="305435" cy="5080"/>
                <wp:effectExtent l="0" t="47625" r="18415" b="61595"/>
                <wp:wrapNone/>
                <wp:docPr id="11" name="直接箭头连接符 11"/>
                <wp:cNvGraphicFramePr/>
                <a:graphic xmlns:a="http://schemas.openxmlformats.org/drawingml/2006/main">
                  <a:graphicData uri="http://schemas.microsoft.com/office/word/2010/wordprocessingShape">
                    <wps:wsp>
                      <wps:cNvCnPr>
                        <a:stCxn id="10" idx="3"/>
                      </wps:cNvCnPr>
                      <wps:spPr>
                        <a:xfrm flipV="1">
                          <a:off x="1888490" y="4351020"/>
                          <a:ext cx="305435" cy="50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58.55pt;margin-top:0.05pt;height:0.4pt;width:24.05pt;z-index:251665408;mso-width-relative:page;mso-height-relative:page;" filled="f" stroked="t" coordsize="21600,21600" o:gfxdata="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GAW170wAAAAUBAAAPAAAAAAAAAAEAIAAAACIAAABkcnMvZG93bnJldi54bWxQSwECFAAU&#10;AAAACACHTuJA7U/sEC8CAAAfBAAADgAAAAAAAAABACAAAAAiAQAAZHJzL2Uyb0RvYy54bWxQSwUG&#10;AAAAAAYABgBZAQAAwwUAAAAA&#10;">
                <v:fill on="f" focussize="0,0"/>
                <v:stroke weight="0.5pt" color="#5B9BD5 [3204]" miterlimit="8" joinstyle="miter" endarrow="open"/>
                <v:imagedata o:title=""/>
                <o:lock v:ext="edit" aspectratio="f"/>
              </v:shape>
            </w:pict>
          </mc:Fallback>
        </mc:AlternateContent>
      </w:r>
    </w:p>
    <w:p>
      <w:pPr>
        <w:rPr>
          <w:rFonts w:hint="eastAsia" w:ascii="Times New Roman" w:hAnsi="Times New Roman" w:eastAsia="仿宋" w:cs="Times New Roman"/>
          <w:color w:val="auto"/>
          <w:sz w:val="24"/>
          <w:szCs w:val="24"/>
          <w:highlight w:val="none"/>
          <w:u w:val="none"/>
          <w:lang w:val="en-US" w:eastAsia="zh-CN"/>
        </w:rPr>
      </w:pPr>
      <w:r>
        <w:rPr>
          <w:sz w:val="24"/>
          <w:highlight w:val="none"/>
        </w:rPr>
        <mc:AlternateContent>
          <mc:Choice Requires="wps">
            <w:drawing>
              <wp:anchor distT="0" distB="0" distL="114300" distR="114300" simplePos="0" relativeHeight="251673600" behindDoc="0" locked="0" layoutInCell="1" allowOverlap="1">
                <wp:simplePos x="0" y="0"/>
                <wp:positionH relativeFrom="column">
                  <wp:posOffset>1486535</wp:posOffset>
                </wp:positionH>
                <wp:positionV relativeFrom="paragraph">
                  <wp:posOffset>-31750</wp:posOffset>
                </wp:positionV>
                <wp:extent cx="9525" cy="276225"/>
                <wp:effectExtent l="42545" t="0" r="62230" b="9525"/>
                <wp:wrapNone/>
                <wp:docPr id="39" name="直接箭头连接符 39"/>
                <wp:cNvGraphicFramePr/>
                <a:graphic xmlns:a="http://schemas.openxmlformats.org/drawingml/2006/main">
                  <a:graphicData uri="http://schemas.microsoft.com/office/word/2010/wordprocessingShape">
                    <wps:wsp>
                      <wps:cNvCnPr>
                        <a:stCxn id="27" idx="2"/>
                        <a:endCxn id="40" idx="0"/>
                      </wps:cNvCnPr>
                      <wps:spPr>
                        <a:xfrm>
                          <a:off x="0" y="0"/>
                          <a:ext cx="9525" cy="2762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17.05pt;margin-top:-2.5pt;height:21.75pt;width:0.75pt;z-index:251673600;mso-width-relative:page;mso-height-relative:page;" filled="f" stroked="t" coordsize="21600,21600" o:gfxdata="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xckdb1wAAAAkBAAAPAAAAAAAAAAEAIAAAACIAAABkcnMvZG93bnJldi54bWxQSwECFAAUAAAA&#10;CACHTuJArjkpxygCAAAkBAAADgAAAAAAAAABACAAAAAmAQAAZHJzL2Uyb0RvYy54bWxQSwUGAAAA&#10;AAYABgBZAQAAwAUAAAAA&#10;">
                <v:fill on="f" focussize="0,0"/>
                <v:stroke weight="0.5pt" color="#5B9BD5 [3204]" miterlimit="8" joinstyle="miter" endarrow="open"/>
                <v:imagedata o:title=""/>
                <o:lock v:ext="edit" aspectratio="f"/>
              </v:shape>
            </w:pict>
          </mc:Fallback>
        </mc:AlternateContent>
      </w:r>
    </w:p>
    <w:p>
      <w:pPr>
        <w:pStyle w:val="2"/>
        <w:rPr>
          <w:rFonts w:hint="eastAsia" w:ascii="Times New Roman" w:hAnsi="Times New Roman" w:eastAsia="仿宋" w:cs="Times New Roman"/>
          <w:color w:val="auto"/>
          <w:sz w:val="24"/>
          <w:szCs w:val="24"/>
          <w:highlight w:val="none"/>
          <w:u w:val="none"/>
          <w:lang w:val="en-US" w:eastAsia="zh-CN"/>
        </w:rPr>
      </w:pPr>
      <w:r>
        <w:rPr>
          <w:sz w:val="24"/>
          <w:highlight w:val="none"/>
        </w:rPr>
        <mc:AlternateContent>
          <mc:Choice Requires="wps">
            <w:drawing>
              <wp:anchor distT="0" distB="0" distL="114300" distR="114300" simplePos="0" relativeHeight="251681792" behindDoc="0" locked="0" layoutInCell="1" allowOverlap="1">
                <wp:simplePos x="0" y="0"/>
                <wp:positionH relativeFrom="column">
                  <wp:posOffset>2334895</wp:posOffset>
                </wp:positionH>
                <wp:positionV relativeFrom="paragraph">
                  <wp:posOffset>78740</wp:posOffset>
                </wp:positionV>
                <wp:extent cx="476885" cy="276860"/>
                <wp:effectExtent l="4445" t="4445" r="13970" b="23495"/>
                <wp:wrapNone/>
                <wp:docPr id="123" name="文本框 123"/>
                <wp:cNvGraphicFramePr/>
                <a:graphic xmlns:a="http://schemas.openxmlformats.org/drawingml/2006/main">
                  <a:graphicData uri="http://schemas.microsoft.com/office/word/2010/wordprocessingShape">
                    <wps:wsp>
                      <wps:cNvSpPr txBox="1"/>
                      <wps:spPr>
                        <a:xfrm>
                          <a:off x="0" y="0"/>
                          <a:ext cx="476885" cy="276860"/>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lang w:val="en-US" w:eastAsia="zh-CN"/>
                              </w:rPr>
                            </w:pPr>
                            <w:r>
                              <w:rPr>
                                <w:rFonts w:hint="eastAsia"/>
                                <w:color w:val="auto"/>
                                <w:lang w:val="en-US" w:eastAsia="zh-CN"/>
                              </w:rPr>
                              <w:t>沉泥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3.85pt;margin-top:6.2pt;height:21.8pt;width:37.55pt;z-index:251681792;mso-width-relative:page;mso-height-relative:page;" fillcolor="#FFFFFF [3201]" filled="t" stroked="t" coordsize="21600,21600" o:gfxdata="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9zKuVtYAAAAJAQAADwAAAAAAAAABACAAAAAiAAAAZHJzL2Rv&#10;d25yZXYueG1sUEsBAhQAFAAAAAgAh07iQDEfsWh1AgAA9AQAAA4AAAAAAAAAAQAgAAAAJQEAAGRy&#10;cy9lMm9Eb2MueG1sUEsFBgAAAAAGAAYAWQEAAAwGAAAAAA==&#10;">
                <v:fill on="t" focussize="0,0"/>
                <v:stroke weight="0.5pt" color="#9DC3E6 [1940]" joinstyle="round"/>
                <v:imagedata o:title=""/>
                <o:lock v:ext="edit" aspectratio="f"/>
                <v:textbox>
                  <w:txbxContent>
                    <w:p>
                      <w:pPr>
                        <w:rPr>
                          <w:rFonts w:hint="default" w:eastAsiaTheme="minorEastAsia"/>
                          <w:color w:val="auto"/>
                          <w:lang w:val="en-US" w:eastAsia="zh-CN"/>
                        </w:rPr>
                      </w:pPr>
                      <w:r>
                        <w:rPr>
                          <w:rFonts w:hint="eastAsia"/>
                          <w:color w:val="auto"/>
                          <w:lang w:val="en-US" w:eastAsia="zh-CN"/>
                        </w:rPr>
                        <w:t>沉泥</w:t>
                      </w:r>
                    </w:p>
                  </w:txbxContent>
                </v:textbox>
              </v:shape>
            </w:pict>
          </mc:Fallback>
        </mc:AlternateContent>
      </w:r>
      <w:r>
        <w:rPr>
          <w:sz w:val="24"/>
          <w:highlight w:val="none"/>
        </w:rPr>
        <mc:AlternateContent>
          <mc:Choice Requires="wps">
            <w:drawing>
              <wp:anchor distT="0" distB="0" distL="114300" distR="114300" simplePos="0" relativeHeight="251675648" behindDoc="0" locked="0" layoutInCell="1" allowOverlap="1">
                <wp:simplePos x="0" y="0"/>
                <wp:positionH relativeFrom="column">
                  <wp:posOffset>3182620</wp:posOffset>
                </wp:positionH>
                <wp:positionV relativeFrom="paragraph">
                  <wp:posOffset>88265</wp:posOffset>
                </wp:positionV>
                <wp:extent cx="857250" cy="276860"/>
                <wp:effectExtent l="4445" t="4445" r="14605" b="23495"/>
                <wp:wrapNone/>
                <wp:docPr id="41" name="文本框 41"/>
                <wp:cNvGraphicFramePr/>
                <a:graphic xmlns:a="http://schemas.openxmlformats.org/drawingml/2006/main">
                  <a:graphicData uri="http://schemas.microsoft.com/office/word/2010/wordprocessingShape">
                    <wps:wsp>
                      <wps:cNvSpPr txBox="1"/>
                      <wps:spPr>
                        <a:xfrm>
                          <a:off x="0" y="0"/>
                          <a:ext cx="857250" cy="276860"/>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lang w:val="en-US" w:eastAsia="zh-CN"/>
                              </w:rPr>
                            </w:pPr>
                            <w:r>
                              <w:rPr>
                                <w:rFonts w:hint="eastAsia"/>
                                <w:color w:val="auto"/>
                                <w:lang w:val="en-US" w:eastAsia="zh-CN"/>
                              </w:rPr>
                              <w:t>细砂分离机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0.6pt;margin-top:6.95pt;height:21.8pt;width:67.5pt;z-index:251675648;mso-width-relative:page;mso-height-relative:page;" fillcolor="#FFFFFF [3201]" filled="t" stroked="t" coordsize="21600,21600" o:gfxdata="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B0zZEnWAAAACQEAAA8AAAAAAAAAAQAgAAAAIgAAAGRycy9kb3ducmV2&#10;LnhtbFBLAQIUABQAAAAIAIdO4kBF2NSscAIAAPIEAAAOAAAAAAAAAAEAIAAAACUBAABkcnMvZTJv&#10;RG9jLnhtbFBLBQYAAAAABgAGAFkBAAAHBgAAAAA=&#10;">
                <v:fill on="t" focussize="0,0"/>
                <v:stroke weight="0.5pt" color="#9DC3E6 [1940]" joinstyle="round"/>
                <v:imagedata o:title=""/>
                <o:lock v:ext="edit" aspectratio="f"/>
                <v:textbox>
                  <w:txbxContent>
                    <w:p>
                      <w:pPr>
                        <w:rPr>
                          <w:rFonts w:hint="default" w:eastAsiaTheme="minorEastAsia"/>
                          <w:color w:val="auto"/>
                          <w:lang w:val="en-US" w:eastAsia="zh-CN"/>
                        </w:rPr>
                      </w:pPr>
                      <w:r>
                        <w:rPr>
                          <w:rFonts w:hint="eastAsia"/>
                          <w:color w:val="auto"/>
                          <w:lang w:val="en-US" w:eastAsia="zh-CN"/>
                        </w:rPr>
                        <w:t>细砂分离机</w:t>
                      </w:r>
                    </w:p>
                  </w:txbxContent>
                </v:textbox>
              </v:shape>
            </w:pict>
          </mc:Fallback>
        </mc:AlternateContent>
      </w:r>
      <w:r>
        <w:rPr>
          <w:sz w:val="24"/>
          <w:highlight w:val="none"/>
        </w:rPr>
        <mc:AlternateContent>
          <mc:Choice Requires="wps">
            <w:drawing>
              <wp:anchor distT="0" distB="0" distL="114300" distR="114300" simplePos="0" relativeHeight="251674624" behindDoc="0" locked="0" layoutInCell="1" allowOverlap="1">
                <wp:simplePos x="0" y="0"/>
                <wp:positionH relativeFrom="column">
                  <wp:posOffset>1115695</wp:posOffset>
                </wp:positionH>
                <wp:positionV relativeFrom="paragraph">
                  <wp:posOffset>69215</wp:posOffset>
                </wp:positionV>
                <wp:extent cx="760730" cy="295275"/>
                <wp:effectExtent l="4445" t="4445" r="15875" b="5080"/>
                <wp:wrapNone/>
                <wp:docPr id="40" name="文本框 40"/>
                <wp:cNvGraphicFramePr/>
                <a:graphic xmlns:a="http://schemas.openxmlformats.org/drawingml/2006/main">
                  <a:graphicData uri="http://schemas.microsoft.com/office/word/2010/wordprocessingShape">
                    <wps:wsp>
                      <wps:cNvSpPr txBox="1"/>
                      <wps:spPr>
                        <a:xfrm>
                          <a:off x="0" y="0"/>
                          <a:ext cx="760730" cy="295275"/>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lang w:val="en-US" w:eastAsia="zh-CN"/>
                              </w:rPr>
                            </w:pPr>
                            <w:r>
                              <w:rPr>
                                <w:rFonts w:hint="eastAsia"/>
                                <w:color w:val="auto"/>
                                <w:lang w:val="en-US" w:eastAsia="zh-CN"/>
                              </w:rPr>
                              <w:t>砂石回用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85pt;margin-top:5.45pt;height:23.25pt;width:59.9pt;z-index:251674624;mso-width-relative:page;mso-height-relative:page;" fillcolor="#FFFFFF [3201]" filled="t" stroked="t" coordsize="21600,21600" o:gfxdata="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OqtnNtcAAAAJAQAADwAAAAAAAAABACAAAAAiAAAAZHJzL2Rv&#10;d25yZXYueG1sUEsBAhQAFAAAAAgAh07iQHJBqRh0AgAA8gQAAA4AAAAAAAAAAQAgAAAAJgEAAGRy&#10;cy9lMm9Eb2MueG1sUEsFBgAAAAAGAAYAWQEAAAwGAAAAAA==&#10;">
                <v:fill on="t" focussize="0,0"/>
                <v:stroke weight="0.5pt" color="#9DC3E6 [1940]" joinstyle="round"/>
                <v:imagedata o:title=""/>
                <o:lock v:ext="edit" aspectratio="f"/>
                <v:textbox>
                  <w:txbxContent>
                    <w:p>
                      <w:pPr>
                        <w:rPr>
                          <w:rFonts w:hint="default" w:eastAsiaTheme="minorEastAsia"/>
                          <w:color w:val="auto"/>
                          <w:lang w:val="en-US" w:eastAsia="zh-CN"/>
                        </w:rPr>
                      </w:pPr>
                      <w:r>
                        <w:rPr>
                          <w:rFonts w:hint="eastAsia"/>
                          <w:color w:val="auto"/>
                          <w:lang w:val="en-US" w:eastAsia="zh-CN"/>
                        </w:rPr>
                        <w:t>砂石回用</w:t>
                      </w:r>
                    </w:p>
                  </w:txbxContent>
                </v:textbox>
              </v:shape>
            </w:pict>
          </mc:Fallback>
        </mc:AlternateContent>
      </w:r>
    </w:p>
    <w:p>
      <w:pPr>
        <w:pStyle w:val="4"/>
        <w:rPr>
          <w:rFonts w:hint="eastAsia" w:ascii="Times New Roman" w:hAnsi="Times New Roman" w:eastAsia="仿宋" w:cs="Times New Roman"/>
          <w:color w:val="auto"/>
          <w:sz w:val="24"/>
          <w:szCs w:val="24"/>
          <w:highlight w:val="none"/>
          <w:u w:val="none"/>
          <w:lang w:val="en-US" w:eastAsia="zh-CN"/>
        </w:rPr>
      </w:pPr>
      <w:r>
        <w:rPr>
          <w:sz w:val="24"/>
          <w:highlight w:val="none"/>
        </w:rPr>
        <mc:AlternateContent>
          <mc:Choice Requires="wps">
            <w:drawing>
              <wp:anchor distT="0" distB="0" distL="114300" distR="114300" simplePos="0" relativeHeight="251672576" behindDoc="0" locked="0" layoutInCell="1" allowOverlap="1">
                <wp:simplePos x="0" y="0"/>
                <wp:positionH relativeFrom="column">
                  <wp:posOffset>4192270</wp:posOffset>
                </wp:positionH>
                <wp:positionV relativeFrom="paragraph">
                  <wp:posOffset>27305</wp:posOffset>
                </wp:positionV>
                <wp:extent cx="1456055" cy="427355"/>
                <wp:effectExtent l="4445" t="5080" r="6350" b="5715"/>
                <wp:wrapNone/>
                <wp:docPr id="35" name="文本框 35"/>
                <wp:cNvGraphicFramePr/>
                <a:graphic xmlns:a="http://schemas.openxmlformats.org/drawingml/2006/main">
                  <a:graphicData uri="http://schemas.microsoft.com/office/word/2010/wordprocessingShape">
                    <wps:wsp>
                      <wps:cNvSpPr txBox="1"/>
                      <wps:spPr>
                        <a:xfrm>
                          <a:off x="0" y="0"/>
                          <a:ext cx="1456055" cy="427355"/>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highlight w:val="none"/>
                                <w:lang w:val="en-US" w:eastAsia="zh-CN"/>
                              </w:rPr>
                            </w:pPr>
                            <w:r>
                              <w:rPr>
                                <w:rFonts w:hint="eastAsia"/>
                                <w:color w:val="auto"/>
                                <w:highlight w:val="none"/>
                                <w:lang w:val="en-US" w:eastAsia="zh-CN"/>
                              </w:rPr>
                              <w:t>回用于混凝土搅拌和罐车清洗</w:t>
                            </w:r>
                          </w:p>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0.1pt;margin-top:2.15pt;height:33.65pt;width:114.65pt;z-index:251672576;mso-width-relative:page;mso-height-relative:page;" fillcolor="#FFFFFF [3201]" filled="t" stroked="t" coordsize="21600,21600" o:gfxdata="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FJ6o1gAAAAgBAAAPAAAAAAAAAAEAIAAAACIAAABkcnMvZG93&#10;bnJldi54bWxQSwECFAAUAAAACACHTuJAYm+lOXQCAADzBAAADgAAAAAAAAABACAAAAAlAQAAZHJz&#10;L2Uyb0RvYy54bWxQSwUGAAAAAAYABgBZAQAACwYAAAAA&#10;">
                <v:fill on="t" focussize="0,0"/>
                <v:stroke weight="0.5pt" color="#9DC3E6 [1940]" joinstyle="round"/>
                <v:imagedata o:title=""/>
                <o:lock v:ext="edit" aspectratio="f"/>
                <v:textbox>
                  <w:txbxContent>
                    <w:p>
                      <w:pPr>
                        <w:rPr>
                          <w:rFonts w:hint="default" w:eastAsiaTheme="minorEastAsia"/>
                          <w:color w:val="auto"/>
                          <w:highlight w:val="none"/>
                          <w:lang w:val="en-US" w:eastAsia="zh-CN"/>
                        </w:rPr>
                      </w:pPr>
                      <w:r>
                        <w:rPr>
                          <w:rFonts w:hint="eastAsia"/>
                          <w:color w:val="auto"/>
                          <w:highlight w:val="none"/>
                          <w:lang w:val="en-US" w:eastAsia="zh-CN"/>
                        </w:rPr>
                        <w:t>回用于混凝土搅拌和罐车清洗</w:t>
                      </w:r>
                    </w:p>
                    <w:p>
                      <w:pPr>
                        <w:rPr>
                          <w:rFonts w:hint="default"/>
                          <w:lang w:val="en-US" w:eastAsia="zh-CN"/>
                        </w:rPr>
                      </w:pPr>
                    </w:p>
                  </w:txbxContent>
                </v:textbox>
              </v:shape>
            </w:pict>
          </mc:Fallback>
        </mc:AlternateContent>
      </w:r>
    </w:p>
    <w:p>
      <w:pPr>
        <w:rPr>
          <w:rFonts w:hint="eastAsia" w:ascii="Times New Roman" w:hAnsi="Times New Roman" w:eastAsia="仿宋" w:cs="Times New Roman"/>
          <w:color w:val="auto"/>
          <w:sz w:val="24"/>
          <w:szCs w:val="24"/>
          <w:highlight w:val="none"/>
          <w:u w:val="none"/>
          <w:lang w:val="en-US" w:eastAsia="zh-CN"/>
        </w:rPr>
      </w:pPr>
      <w:r>
        <w:rPr>
          <w:sz w:val="24"/>
          <w:highlight w:val="none"/>
        </w:rPr>
        <mc:AlternateContent>
          <mc:Choice Requires="wps">
            <w:drawing>
              <wp:anchor distT="0" distB="0" distL="114300" distR="114300" simplePos="0" relativeHeight="251684864" behindDoc="0" locked="0" layoutInCell="1" allowOverlap="1">
                <wp:simplePos x="0" y="0"/>
                <wp:positionH relativeFrom="column">
                  <wp:posOffset>2543810</wp:posOffset>
                </wp:positionH>
                <wp:positionV relativeFrom="paragraph">
                  <wp:posOffset>13970</wp:posOffset>
                </wp:positionV>
                <wp:extent cx="9525" cy="276225"/>
                <wp:effectExtent l="42545" t="0" r="62230" b="9525"/>
                <wp:wrapNone/>
                <wp:docPr id="126" name="直接箭头连接符 126"/>
                <wp:cNvGraphicFramePr/>
                <a:graphic xmlns:a="http://schemas.openxmlformats.org/drawingml/2006/main">
                  <a:graphicData uri="http://schemas.microsoft.com/office/word/2010/wordprocessingShape">
                    <wps:wsp>
                      <wps:cNvCnPr/>
                      <wps:spPr>
                        <a:xfrm>
                          <a:off x="0" y="0"/>
                          <a:ext cx="9525" cy="2762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0.3pt;margin-top:1.1pt;height:21.75pt;width:0.75pt;z-index:251684864;mso-width-relative:page;mso-height-relative:page;" filled="f" stroked="t" coordsize="21600,21600" o:gfxdata="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pI8101QAAAAgBAAAPAAAAAAAAAAEAIAAAACIA&#10;AABkcnMvZG93bnJldi54bWxQSwECFAAUAAAACACHTuJAho/54QwCAADkAwAADgAAAAAAAAABACAA&#10;AAAkAQAAZHJzL2Uyb0RvYy54bWxQSwUGAAAAAAYABgBZAQAAogUAAAAA&#10;">
                <v:fill on="f" focussize="0,0"/>
                <v:stroke weight="0.5pt" color="#5B9BD5 [3204]" miterlimit="8" joinstyle="miter" endarrow="open"/>
                <v:imagedata o:title=""/>
                <o:lock v:ext="edit" aspectratio="f"/>
              </v:shape>
            </w:pict>
          </mc:Fallback>
        </mc:AlternateContent>
      </w:r>
      <w:r>
        <w:rPr>
          <w:sz w:val="24"/>
          <w:highlight w:val="none"/>
        </w:rPr>
        <mc:AlternateContent>
          <mc:Choice Requires="wps">
            <w:drawing>
              <wp:anchor distT="0" distB="0" distL="114300" distR="114300" simplePos="0" relativeHeight="251677696" behindDoc="0" locked="0" layoutInCell="1" allowOverlap="1">
                <wp:simplePos x="0" y="0"/>
                <wp:positionH relativeFrom="column">
                  <wp:posOffset>3485515</wp:posOffset>
                </wp:positionH>
                <wp:positionV relativeFrom="paragraph">
                  <wp:posOffset>31115</wp:posOffset>
                </wp:positionV>
                <wp:extent cx="9525" cy="228600"/>
                <wp:effectExtent l="43180" t="0" r="61595" b="0"/>
                <wp:wrapNone/>
                <wp:docPr id="64" name="直接箭头连接符 64"/>
                <wp:cNvGraphicFramePr/>
                <a:graphic xmlns:a="http://schemas.openxmlformats.org/drawingml/2006/main">
                  <a:graphicData uri="http://schemas.microsoft.com/office/word/2010/wordprocessingShape">
                    <wps:wsp>
                      <wps:cNvCnPr/>
                      <wps:spPr>
                        <a:xfrm>
                          <a:off x="3975100" y="6637020"/>
                          <a:ext cx="9525" cy="2286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74.45pt;margin-top:2.45pt;height:18pt;width:0.75pt;z-index:251677696;mso-width-relative:page;mso-height-relative:page;" filled="f" stroked="t" coordsize="21600,21600" o:gfxdata="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Q0jItUAAAAIAQAADwAA&#10;AAAAAAABACAAAAAiAAAAZHJzL2Rvd25yZXYueG1sUEsBAhQAFAAAAAgAh07iQI8wsMIZAgAA7gMA&#10;AA4AAAAAAAAAAQAgAAAAJAEAAGRycy9lMm9Eb2MueG1sUEsFBgAAAAAGAAYAWQEAAK8FAAAAAA==&#10;">
                <v:fill on="f" focussize="0,0"/>
                <v:stroke weight="0.5pt" color="#5B9BD5 [3204]" miterlimit="8" joinstyle="miter" endarrow="open"/>
                <v:imagedata o:title=""/>
                <o:lock v:ext="edit" aspectratio="f"/>
              </v:shape>
            </w:pict>
          </mc:Fallback>
        </mc:AlternateContent>
      </w:r>
    </w:p>
    <w:p>
      <w:pPr>
        <w:pStyle w:val="2"/>
        <w:rPr>
          <w:rFonts w:hint="eastAsia"/>
          <w:highlight w:val="none"/>
          <w:lang w:val="en-US" w:eastAsia="zh-CN"/>
        </w:rPr>
      </w:pPr>
      <w:r>
        <w:rPr>
          <w:sz w:val="24"/>
          <w:highlight w:val="none"/>
        </w:rPr>
        <mc:AlternateContent>
          <mc:Choice Requires="wps">
            <w:drawing>
              <wp:anchor distT="0" distB="0" distL="114300" distR="114300" simplePos="0" relativeHeight="251683840" behindDoc="0" locked="0" layoutInCell="1" allowOverlap="1">
                <wp:simplePos x="0" y="0"/>
                <wp:positionH relativeFrom="column">
                  <wp:posOffset>2211070</wp:posOffset>
                </wp:positionH>
                <wp:positionV relativeFrom="paragraph">
                  <wp:posOffset>96520</wp:posOffset>
                </wp:positionV>
                <wp:extent cx="752475" cy="276860"/>
                <wp:effectExtent l="4445" t="4445" r="5080" b="23495"/>
                <wp:wrapNone/>
                <wp:docPr id="125" name="文本框 125"/>
                <wp:cNvGraphicFramePr/>
                <a:graphic xmlns:a="http://schemas.openxmlformats.org/drawingml/2006/main">
                  <a:graphicData uri="http://schemas.microsoft.com/office/word/2010/wordprocessingShape">
                    <wps:wsp>
                      <wps:cNvSpPr txBox="1"/>
                      <wps:spPr>
                        <a:xfrm>
                          <a:off x="0" y="0"/>
                          <a:ext cx="752475" cy="276860"/>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lang w:val="en-US" w:eastAsia="zh-CN"/>
                              </w:rPr>
                            </w:pPr>
                            <w:r>
                              <w:rPr>
                                <w:rFonts w:hint="eastAsia"/>
                                <w:color w:val="auto"/>
                                <w:lang w:val="en-US" w:eastAsia="zh-CN"/>
                              </w:rPr>
                              <w:t>沉泥外售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4.1pt;margin-top:7.6pt;height:21.8pt;width:59.25pt;z-index:251683840;mso-width-relative:page;mso-height-relative:page;" fillcolor="#FFFFFF [3201]" filled="t" stroked="t" coordsize="21600,21600" o:gfxdata="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AtGd9bXAAAACQEAAA8AAAAAAAAAAQAgAAAAIgAAAGRycy9k&#10;b3ducmV2LnhtbFBLAQIUABQAAAAIAIdO4kDIcfdgdQIAAPQEAAAOAAAAAAAAAAEAIAAAACYBAABk&#10;cnMvZTJvRG9jLnhtbFBLBQYAAAAABgAGAFkBAAANBgAAAAA=&#10;">
                <v:fill on="t" focussize="0,0"/>
                <v:stroke weight="0.5pt" color="#9DC3E6 [1940]" joinstyle="round"/>
                <v:imagedata o:title=""/>
                <o:lock v:ext="edit" aspectratio="f"/>
                <v:textbox>
                  <w:txbxContent>
                    <w:p>
                      <w:pPr>
                        <w:rPr>
                          <w:rFonts w:hint="default" w:eastAsiaTheme="minorEastAsia"/>
                          <w:color w:val="auto"/>
                          <w:lang w:val="en-US" w:eastAsia="zh-CN"/>
                        </w:rPr>
                      </w:pPr>
                      <w:r>
                        <w:rPr>
                          <w:rFonts w:hint="eastAsia"/>
                          <w:color w:val="auto"/>
                          <w:lang w:val="en-US" w:eastAsia="zh-CN"/>
                        </w:rPr>
                        <w:t>沉泥外售</w:t>
                      </w:r>
                    </w:p>
                  </w:txbxContent>
                </v:textbox>
              </v:shape>
            </w:pict>
          </mc:Fallback>
        </mc:AlternateContent>
      </w:r>
      <w:r>
        <w:rPr>
          <w:sz w:val="24"/>
          <w:highlight w:val="none"/>
        </w:rPr>
        <mc:AlternateContent>
          <mc:Choice Requires="wps">
            <w:drawing>
              <wp:anchor distT="0" distB="0" distL="114300" distR="114300" simplePos="0" relativeHeight="251682816" behindDoc="0" locked="0" layoutInCell="1" allowOverlap="1">
                <wp:simplePos x="0" y="0"/>
                <wp:positionH relativeFrom="column">
                  <wp:posOffset>3192145</wp:posOffset>
                </wp:positionH>
                <wp:positionV relativeFrom="paragraph">
                  <wp:posOffset>86995</wp:posOffset>
                </wp:positionV>
                <wp:extent cx="752475" cy="276860"/>
                <wp:effectExtent l="4445" t="4445" r="5080" b="23495"/>
                <wp:wrapNone/>
                <wp:docPr id="124" name="文本框 124"/>
                <wp:cNvGraphicFramePr/>
                <a:graphic xmlns:a="http://schemas.openxmlformats.org/drawingml/2006/main">
                  <a:graphicData uri="http://schemas.microsoft.com/office/word/2010/wordprocessingShape">
                    <wps:wsp>
                      <wps:cNvSpPr txBox="1"/>
                      <wps:spPr>
                        <a:xfrm>
                          <a:off x="0" y="0"/>
                          <a:ext cx="752475" cy="276860"/>
                        </a:xfrm>
                        <a:prstGeom prst="rect">
                          <a:avLst/>
                        </a:prstGeom>
                        <a:solidFill>
                          <a:schemeClr val="lt1"/>
                        </a:solidFill>
                        <a:ln w="6350">
                          <a:solidFill>
                            <a:schemeClr val="accent1">
                              <a:lumMod val="60000"/>
                              <a:lumOff val="40000"/>
                            </a:schemeClr>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lang w:val="en-US" w:eastAsia="zh-CN"/>
                              </w:rPr>
                            </w:pPr>
                            <w:r>
                              <w:rPr>
                                <w:rFonts w:hint="eastAsia"/>
                                <w:color w:val="auto"/>
                                <w:lang w:val="en-US" w:eastAsia="zh-CN"/>
                              </w:rPr>
                              <w:t>砂石回用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1.35pt;margin-top:6.85pt;height:21.8pt;width:59.25pt;z-index:251682816;mso-width-relative:page;mso-height-relative:page;" fillcolor="#FFFFFF [3201]" filled="t" stroked="t" coordsize="21600,21600" o:gfxdata="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NTzlbfWAAAACQEAAA8AAAAAAAAAAQAgAAAAIgAAAGRycy9k&#10;b3ducmV2LnhtbFBLAQIUABQAAAAIAIdO4kBKKMR0dgIAAPQEAAAOAAAAAAAAAAEAIAAAACUBAABk&#10;cnMvZTJvRG9jLnhtbFBLBQYAAAAABgAGAFkBAAANBgAAAAA=&#10;">
                <v:fill on="t" focussize="0,0"/>
                <v:stroke weight="0.5pt" color="#9DC3E6 [1940]" joinstyle="round"/>
                <v:imagedata o:title=""/>
                <o:lock v:ext="edit" aspectratio="f"/>
                <v:textbox>
                  <w:txbxContent>
                    <w:p>
                      <w:pPr>
                        <w:rPr>
                          <w:rFonts w:hint="default" w:eastAsiaTheme="minorEastAsia"/>
                          <w:color w:val="auto"/>
                          <w:lang w:val="en-US" w:eastAsia="zh-CN"/>
                        </w:rPr>
                      </w:pPr>
                      <w:r>
                        <w:rPr>
                          <w:rFonts w:hint="eastAsia"/>
                          <w:color w:val="auto"/>
                          <w:lang w:val="en-US" w:eastAsia="zh-CN"/>
                        </w:rPr>
                        <w:t>砂石回用</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rPr>
          <w:rFonts w:hint="eastAsia" w:ascii="Times New Roman" w:hAnsi="Times New Roman" w:eastAsia="仿宋" w:cs="Times New Roman"/>
          <w:color w:val="auto"/>
          <w:sz w:val="24"/>
          <w:szCs w:val="24"/>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2" w:firstLineChars="200"/>
        <w:jc w:val="center"/>
        <w:textAlignment w:val="auto"/>
        <w:rPr>
          <w:rFonts w:hint="default" w:ascii="Times New Roman" w:hAnsi="Times New Roman" w:eastAsia="仿宋" w:cs="Times New Roman"/>
          <w:b/>
          <w:bCs/>
          <w:color w:val="auto"/>
          <w:sz w:val="21"/>
          <w:szCs w:val="21"/>
          <w:highlight w:val="none"/>
          <w:u w:val="none"/>
          <w:lang w:val="en-US" w:eastAsia="zh-CN"/>
        </w:rPr>
      </w:pPr>
      <w:r>
        <w:rPr>
          <w:rFonts w:hint="eastAsia" w:ascii="Times New Roman" w:hAnsi="Times New Roman" w:eastAsia="仿宋" w:cs="Times New Roman"/>
          <w:b/>
          <w:bCs/>
          <w:color w:val="auto"/>
          <w:sz w:val="21"/>
          <w:szCs w:val="21"/>
          <w:highlight w:val="none"/>
          <w:u w:val="none"/>
          <w:lang w:val="en-US" w:eastAsia="zh-CN"/>
        </w:rPr>
        <w:t>图4-1废水处理工艺流程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仿宋" w:cs="Times New Roman"/>
          <w:color w:val="auto"/>
          <w:sz w:val="24"/>
          <w:szCs w:val="24"/>
          <w:highlight w:val="none"/>
          <w:u w:val="single"/>
          <w:lang w:val="en-US" w:eastAsia="zh-CN"/>
        </w:rPr>
      </w:pPr>
      <w:r>
        <w:rPr>
          <w:rFonts w:hint="eastAsia" w:ascii="Times New Roman" w:hAnsi="Times New Roman" w:eastAsia="仿宋" w:cs="Times New Roman"/>
          <w:color w:val="auto"/>
          <w:sz w:val="24"/>
          <w:szCs w:val="24"/>
          <w:highlight w:val="none"/>
          <w:u w:val="single"/>
          <w:lang w:val="en-US" w:eastAsia="zh-CN"/>
        </w:rPr>
        <w:t>项目一期工程厂内设有洗车平台一个，冲洗废水经过沟渠流至车辆冲洗平台的沉淀池（斜坡式收集池，长4m，宽2m，高1.5m，总容积12m</w:t>
      </w:r>
      <w:r>
        <w:rPr>
          <w:rFonts w:hint="eastAsia" w:ascii="Times New Roman" w:hAnsi="Times New Roman" w:eastAsia="仿宋" w:cs="Times New Roman"/>
          <w:color w:val="auto"/>
          <w:sz w:val="24"/>
          <w:szCs w:val="24"/>
          <w:highlight w:val="none"/>
          <w:u w:val="single"/>
          <w:vertAlign w:val="superscript"/>
          <w:lang w:val="en-US" w:eastAsia="zh-CN"/>
        </w:rPr>
        <w:t>3</w:t>
      </w:r>
      <w:r>
        <w:rPr>
          <w:rFonts w:hint="eastAsia" w:ascii="Times New Roman" w:hAnsi="Times New Roman" w:eastAsia="仿宋" w:cs="Times New Roman"/>
          <w:color w:val="auto"/>
          <w:sz w:val="24"/>
          <w:szCs w:val="24"/>
          <w:highlight w:val="none"/>
          <w:u w:val="single"/>
          <w:lang w:val="en-US" w:eastAsia="zh-CN"/>
        </w:rPr>
        <w:t>）中，沉淀后回用于车辆冲洗；</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仿宋" w:cs="Times New Roman"/>
          <w:color w:val="auto"/>
          <w:sz w:val="24"/>
          <w:szCs w:val="24"/>
          <w:highlight w:val="none"/>
          <w:u w:val="single"/>
          <w:lang w:val="en-US" w:eastAsia="zh-CN"/>
        </w:rPr>
      </w:pPr>
      <w:r>
        <w:rPr>
          <w:rFonts w:hint="eastAsia" w:ascii="Times New Roman" w:hAnsi="Times New Roman" w:eastAsia="仿宋" w:cs="Times New Roman"/>
          <w:color w:val="auto"/>
          <w:sz w:val="24"/>
          <w:szCs w:val="24"/>
          <w:highlight w:val="none"/>
          <w:u w:val="single"/>
          <w:lang w:val="en-US" w:eastAsia="zh-CN"/>
        </w:rPr>
        <w:t>生产废水通过沟渠自砂石分离机流至搅拌池有效容积约为8m</w:t>
      </w:r>
      <w:r>
        <w:rPr>
          <w:rFonts w:hint="eastAsia" w:ascii="Times New Roman" w:hAnsi="Times New Roman" w:eastAsia="仿宋" w:cs="Times New Roman"/>
          <w:color w:val="auto"/>
          <w:sz w:val="24"/>
          <w:szCs w:val="24"/>
          <w:highlight w:val="none"/>
          <w:u w:val="single"/>
          <w:vertAlign w:val="superscript"/>
          <w:lang w:val="en-US" w:eastAsia="zh-CN"/>
        </w:rPr>
        <w:t>3</w:t>
      </w:r>
      <w:r>
        <w:rPr>
          <w:rFonts w:hint="eastAsia" w:ascii="Times New Roman" w:hAnsi="Times New Roman" w:eastAsia="仿宋" w:cs="Times New Roman"/>
          <w:color w:val="auto"/>
          <w:sz w:val="24"/>
          <w:szCs w:val="24"/>
          <w:highlight w:val="none"/>
          <w:u w:val="single"/>
          <w:lang w:val="en-US" w:eastAsia="zh-CN"/>
        </w:rPr>
        <w:t>，（长约2m、宽约2m、深约2m），经搅拌池处理后流入沉淀池中，沉淀池为斜坡型池体,（该沉淀池已经进行水泥硬化，斜坡池体有效容积约为16m</w:t>
      </w:r>
      <w:r>
        <w:rPr>
          <w:rFonts w:hint="eastAsia" w:ascii="Times New Roman" w:hAnsi="Times New Roman" w:eastAsia="仿宋" w:cs="Times New Roman"/>
          <w:color w:val="auto"/>
          <w:sz w:val="24"/>
          <w:szCs w:val="24"/>
          <w:highlight w:val="none"/>
          <w:u w:val="single"/>
          <w:vertAlign w:val="superscript"/>
          <w:lang w:val="en-US" w:eastAsia="zh-CN"/>
        </w:rPr>
        <w:t>3</w:t>
      </w:r>
      <w:r>
        <w:rPr>
          <w:rFonts w:hint="eastAsia" w:ascii="Times New Roman" w:hAnsi="Times New Roman" w:eastAsia="仿宋" w:cs="Times New Roman"/>
          <w:color w:val="auto"/>
          <w:sz w:val="24"/>
          <w:szCs w:val="24"/>
          <w:highlight w:val="none"/>
          <w:u w:val="single"/>
          <w:lang w:val="en-US" w:eastAsia="zh-CN"/>
        </w:rPr>
        <w:t>，长约4m、宽约2m、深约2m。经沉淀池处理后通过细砂分离机，上层清液进入清水池，下层沉泥再通过细砂分离机进一步把砂石分离出来，后排至清水池24m</w:t>
      </w:r>
      <w:r>
        <w:rPr>
          <w:rFonts w:hint="eastAsia" w:ascii="Times New Roman" w:hAnsi="Times New Roman" w:eastAsia="仿宋" w:cs="Times New Roman"/>
          <w:color w:val="auto"/>
          <w:sz w:val="24"/>
          <w:szCs w:val="24"/>
          <w:highlight w:val="none"/>
          <w:u w:val="single"/>
          <w:vertAlign w:val="superscript"/>
          <w:lang w:val="en-US" w:eastAsia="zh-CN"/>
        </w:rPr>
        <w:t>3</w:t>
      </w:r>
      <w:r>
        <w:rPr>
          <w:rFonts w:hint="eastAsia" w:ascii="Times New Roman" w:hAnsi="Times New Roman" w:eastAsia="仿宋" w:cs="Times New Roman"/>
          <w:color w:val="auto"/>
          <w:sz w:val="24"/>
          <w:szCs w:val="24"/>
          <w:highlight w:val="none"/>
          <w:u w:val="single"/>
          <w:vertAlign w:val="baseline"/>
          <w:lang w:val="en-US" w:eastAsia="zh-CN"/>
        </w:rPr>
        <w:t>，（</w:t>
      </w:r>
      <w:r>
        <w:rPr>
          <w:rFonts w:hint="eastAsia" w:ascii="Times New Roman" w:hAnsi="Times New Roman" w:eastAsia="仿宋" w:cs="Times New Roman"/>
          <w:color w:val="auto"/>
          <w:sz w:val="24"/>
          <w:szCs w:val="24"/>
          <w:highlight w:val="none"/>
          <w:u w:val="single"/>
          <w:lang w:val="en-US" w:eastAsia="zh-CN"/>
        </w:rPr>
        <w:t>长约4m、宽约3m、深约2m），清水池中尾水待需要时则回用于生产，不外排。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仿宋" w:cs="Times New Roman"/>
          <w:color w:val="auto"/>
          <w:sz w:val="24"/>
          <w:szCs w:val="24"/>
          <w:highlight w:val="none"/>
          <w:u w:val="single"/>
          <w:lang w:val="en-US" w:eastAsia="zh-CN"/>
        </w:rPr>
      </w:pPr>
      <w:r>
        <w:rPr>
          <w:rFonts w:hint="eastAsia" w:ascii="Times New Roman" w:hAnsi="Times New Roman" w:eastAsia="仿宋" w:cs="Times New Roman"/>
          <w:color w:val="auto"/>
          <w:sz w:val="24"/>
          <w:szCs w:val="24"/>
          <w:highlight w:val="none"/>
          <w:u w:val="single"/>
          <w:lang w:val="en-US" w:eastAsia="zh-CN"/>
        </w:rPr>
        <w:t>项目一期工程的单个池体的池容虽不高，但由于各个池体配合得当，废水处理效果尚佳，且配套的清水池可满足一定时间内的尾水暂存需求。因此本项目一期工程该套废水处理系统可满足厂内现有生产废水的处理需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仿宋" w:cs="Times New Roman"/>
          <w:color w:val="auto"/>
          <w:kern w:val="2"/>
          <w:sz w:val="24"/>
          <w:szCs w:val="22"/>
          <w:highlight w:val="none"/>
          <w:u w:val="single"/>
          <w:lang w:val="en-US" w:eastAsia="zh-CN" w:bidi="ar-SA"/>
        </w:rPr>
      </w:pPr>
      <w:r>
        <w:rPr>
          <w:rFonts w:hint="eastAsia" w:ascii="Times New Roman" w:hAnsi="Times New Roman" w:eastAsia="仿宋" w:cs="Times New Roman"/>
          <w:color w:val="auto"/>
          <w:sz w:val="24"/>
          <w:szCs w:val="24"/>
          <w:highlight w:val="none"/>
          <w:u w:val="single"/>
          <w:lang w:val="en-US" w:eastAsia="zh-CN"/>
        </w:rPr>
        <w:t>同时，因本项目一期工程生产用水（如</w:t>
      </w:r>
      <w:r>
        <w:rPr>
          <w:rFonts w:hint="eastAsia" w:ascii="Times New Roman" w:hAnsi="Times New Roman" w:eastAsia="仿宋" w:cs="Times New Roman"/>
          <w:color w:val="auto"/>
          <w:kern w:val="2"/>
          <w:sz w:val="24"/>
          <w:szCs w:val="22"/>
          <w:highlight w:val="none"/>
          <w:u w:val="single"/>
          <w:lang w:val="en-US" w:eastAsia="zh-CN" w:bidi="ar-SA"/>
        </w:rPr>
        <w:t>生产过程中</w:t>
      </w:r>
      <w:r>
        <w:rPr>
          <w:rFonts w:hint="eastAsia" w:ascii="Times New Roman" w:hAnsi="Times New Roman" w:eastAsia="仿宋" w:cs="Times New Roman"/>
          <w:color w:val="auto"/>
          <w:kern w:val="2"/>
          <w:sz w:val="24"/>
          <w:szCs w:val="22"/>
          <w:u w:val="single"/>
          <w:lang w:val="en-US" w:eastAsia="zh-CN" w:bidi="ar-SA"/>
        </w:rPr>
        <w:t>搅拌工艺生产用水、道路洒水降尘用水、地面冲洗水、搅拌机清洗用水、堆场喷雾系统用水、混凝土运输车辆储罐清洗用水</w:t>
      </w:r>
      <w:r>
        <w:rPr>
          <w:rFonts w:hint="eastAsia" w:ascii="Times New Roman" w:hAnsi="Times New Roman" w:eastAsia="仿宋" w:cs="Times New Roman"/>
          <w:color w:val="auto"/>
          <w:kern w:val="2"/>
          <w:sz w:val="24"/>
          <w:szCs w:val="22"/>
          <w:highlight w:val="none"/>
          <w:u w:val="single"/>
          <w:lang w:val="en-US" w:eastAsia="zh-CN" w:bidi="ar-SA"/>
        </w:rPr>
        <w:t>等</w:t>
      </w:r>
      <w:r>
        <w:rPr>
          <w:rFonts w:hint="eastAsia" w:ascii="Times New Roman" w:hAnsi="Times New Roman" w:eastAsia="仿宋" w:cs="Times New Roman"/>
          <w:color w:val="auto"/>
          <w:sz w:val="24"/>
          <w:szCs w:val="24"/>
          <w:highlight w:val="none"/>
          <w:u w:val="single"/>
          <w:lang w:val="en-US" w:eastAsia="zh-CN"/>
        </w:rPr>
        <w:t>）对水质要求不高，废水经沉淀后，其水质满足项目一期工程用水的需求。因此，项目一期工程所产生的废水经砂石分离+搅拌池+沉淀池+细砂分离机+</w:t>
      </w:r>
      <w:r>
        <w:rPr>
          <w:rFonts w:hint="eastAsia" w:ascii="Times New Roman" w:hAnsi="Times New Roman" w:eastAsia="仿宋" w:cs="Times New Roman"/>
          <w:color w:val="auto"/>
          <w:kern w:val="2"/>
          <w:sz w:val="24"/>
          <w:szCs w:val="22"/>
          <w:highlight w:val="none"/>
          <w:u w:val="single"/>
          <w:lang w:val="en-US" w:eastAsia="zh-CN" w:bidi="ar-SA"/>
        </w:rPr>
        <w:t>清水池处理后回用于生产是可行的。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仿宋" w:cs="Times New Roman"/>
          <w:b w:val="0"/>
          <w:bCs w:val="0"/>
          <w:color w:val="auto"/>
          <w:sz w:val="24"/>
          <w:szCs w:val="24"/>
          <w:highlight w:val="none"/>
          <w:u w:val="single"/>
          <w:lang w:val="en-US" w:eastAsia="zh-CN"/>
        </w:rPr>
      </w:pPr>
      <w:r>
        <w:rPr>
          <w:rFonts w:hint="eastAsia" w:ascii="Times New Roman" w:hAnsi="Times New Roman" w:eastAsia="仿宋" w:cs="Times New Roman"/>
          <w:b w:val="0"/>
          <w:bCs w:val="0"/>
          <w:color w:val="auto"/>
          <w:sz w:val="24"/>
          <w:szCs w:val="24"/>
          <w:highlight w:val="none"/>
          <w:u w:val="single"/>
          <w:lang w:val="en-US" w:eastAsia="zh-CN"/>
        </w:rPr>
        <w:t>综上，本项目</w:t>
      </w:r>
      <w:r>
        <w:rPr>
          <w:rFonts w:hint="eastAsia" w:ascii="Times New Roman" w:hAnsi="Times New Roman" w:eastAsia="仿宋" w:cs="Times New Roman"/>
          <w:color w:val="auto"/>
          <w:sz w:val="24"/>
          <w:szCs w:val="24"/>
          <w:highlight w:val="none"/>
          <w:u w:val="single"/>
          <w:lang w:val="en-US" w:eastAsia="zh-CN"/>
        </w:rPr>
        <w:t>一期工程</w:t>
      </w:r>
      <w:r>
        <w:rPr>
          <w:rFonts w:hint="eastAsia" w:ascii="Times New Roman" w:hAnsi="Times New Roman" w:eastAsia="仿宋" w:cs="Times New Roman"/>
          <w:b w:val="0"/>
          <w:bCs w:val="0"/>
          <w:color w:val="auto"/>
          <w:sz w:val="24"/>
          <w:szCs w:val="24"/>
          <w:highlight w:val="none"/>
          <w:u w:val="single"/>
          <w:lang w:val="en-US" w:eastAsia="zh-CN"/>
        </w:rPr>
        <w:t>废水经合理处置后回用于生产，在确保废水不外排的基础上，对周边水环境影响较小。</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eastAsia" w:ascii="Times New Roman" w:hAnsi="Times New Roman" w:eastAsia="仿宋" w:cs="Times New Roman"/>
          <w:b/>
          <w:bCs/>
          <w:color w:val="auto"/>
          <w:sz w:val="24"/>
          <w:szCs w:val="24"/>
          <w:u w:val="single"/>
          <w:lang w:val="en-US" w:eastAsia="zh-CN"/>
        </w:rPr>
      </w:pPr>
      <w:r>
        <w:rPr>
          <w:rFonts w:hint="eastAsia" w:ascii="Times New Roman" w:hAnsi="Times New Roman" w:eastAsia="仿宋" w:cs="Times New Roman"/>
          <w:b/>
          <w:bCs/>
          <w:color w:val="auto"/>
          <w:sz w:val="24"/>
          <w:szCs w:val="24"/>
          <w:u w:val="single"/>
          <w:lang w:val="en-US" w:eastAsia="zh-CN"/>
        </w:rPr>
        <w:t>三、雨水收集</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仿宋" w:cs="Times New Roman"/>
          <w:b w:val="0"/>
          <w:bCs w:val="0"/>
          <w:color w:val="auto"/>
          <w:sz w:val="24"/>
          <w:szCs w:val="24"/>
          <w:highlight w:val="none"/>
          <w:u w:val="single"/>
          <w:lang w:val="en-US" w:eastAsia="zh-CN"/>
        </w:rPr>
      </w:pPr>
      <w:r>
        <w:rPr>
          <w:rFonts w:hint="eastAsia" w:ascii="Times New Roman" w:hAnsi="Times New Roman" w:eastAsia="仿宋" w:cs="Times New Roman"/>
          <w:color w:val="auto"/>
          <w:sz w:val="24"/>
          <w:szCs w:val="24"/>
          <w:highlight w:val="none"/>
          <w:u w:val="single"/>
          <w:lang w:val="en-US" w:eastAsia="zh-CN"/>
        </w:rPr>
        <w:t>项目一期工程厂区内暂未设雨水收集池，初期雨水沿雨水沟排至厂区东侧车辆冲洗平台旁的沉淀池（兼做初期雨水收集池，有效容积12m</w:t>
      </w:r>
      <w:r>
        <w:rPr>
          <w:rFonts w:hint="eastAsia" w:ascii="Times New Roman" w:hAnsi="Times New Roman" w:eastAsia="仿宋" w:cs="Times New Roman"/>
          <w:color w:val="auto"/>
          <w:sz w:val="24"/>
          <w:szCs w:val="24"/>
          <w:highlight w:val="none"/>
          <w:u w:val="single"/>
          <w:vertAlign w:val="superscript"/>
          <w:lang w:val="en-US" w:eastAsia="zh-CN"/>
        </w:rPr>
        <w:t>3</w:t>
      </w:r>
      <w:r>
        <w:rPr>
          <w:rFonts w:hint="eastAsia" w:ascii="Times New Roman" w:hAnsi="Times New Roman" w:eastAsia="仿宋" w:cs="Times New Roman"/>
          <w:color w:val="auto"/>
          <w:sz w:val="24"/>
          <w:szCs w:val="24"/>
          <w:highlight w:val="none"/>
          <w:u w:val="single"/>
          <w:vertAlign w:val="baseline"/>
          <w:lang w:val="en-US" w:eastAsia="zh-CN"/>
        </w:rPr>
        <w:t>，</w:t>
      </w:r>
      <w:r>
        <w:rPr>
          <w:rFonts w:hint="eastAsia" w:ascii="Times New Roman" w:hAnsi="Times New Roman" w:eastAsia="仿宋" w:cs="Times New Roman"/>
          <w:color w:val="auto"/>
          <w:sz w:val="24"/>
          <w:szCs w:val="24"/>
          <w:highlight w:val="none"/>
          <w:u w:val="single"/>
          <w:lang w:val="en-US" w:eastAsia="zh-CN"/>
        </w:rPr>
        <w:t>该池体为斜坡型，有效容积仅为估算值，长4m，宽2m，深约1.5m）进行沉淀，后回用于车辆冲洗。</w:t>
      </w:r>
      <w:r>
        <w:rPr>
          <w:rFonts w:hint="eastAsia" w:ascii="Times New Roman" w:hAnsi="Times New Roman" w:eastAsia="仿宋" w:cs="Times New Roman"/>
          <w:b w:val="0"/>
          <w:bCs w:val="0"/>
          <w:color w:val="auto"/>
          <w:sz w:val="24"/>
          <w:szCs w:val="24"/>
          <w:highlight w:val="none"/>
          <w:u w:val="single"/>
          <w:lang w:val="en-US" w:eastAsia="zh-CN"/>
        </w:rPr>
        <w:t>初期雨水池满足厂内实际需求的基础上，基本满足环评要求。</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eastAsia" w:ascii="Times New Roman" w:hAnsi="Times New Roman" w:eastAsia="仿宋" w:cs="Times New Roman"/>
          <w:b/>
          <w:bCs/>
          <w:color w:val="auto"/>
          <w:sz w:val="24"/>
          <w:szCs w:val="24"/>
          <w:lang w:val="en-US" w:eastAsia="zh-CN"/>
        </w:rPr>
      </w:pPr>
      <w:r>
        <w:rPr>
          <w:rFonts w:hint="eastAsia" w:ascii="Times New Roman" w:hAnsi="Times New Roman" w:eastAsia="仿宋" w:cs="Times New Roman"/>
          <w:b/>
          <w:bCs/>
          <w:color w:val="auto"/>
          <w:sz w:val="24"/>
          <w:szCs w:val="24"/>
          <w:lang w:val="en-US" w:eastAsia="zh-CN"/>
        </w:rPr>
        <w:t>四、废水排污口</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 w:cs="Times New Roman"/>
          <w:color w:val="auto"/>
          <w:sz w:val="24"/>
          <w:szCs w:val="24"/>
          <w:lang w:val="en-US" w:eastAsia="zh-CN"/>
        </w:rPr>
        <w:t>无废水外排，因此无需设置废水排口相关标志。</w:t>
      </w:r>
    </w:p>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eastAsia" w:ascii="仿宋" w:hAnsi="仿宋" w:eastAsia="仿宋" w:cs="仿宋"/>
          <w:b/>
          <w:lang w:val="en-US" w:eastAsia="zh-CN"/>
        </w:rPr>
      </w:pPr>
      <w:bookmarkStart w:id="31" w:name="_Toc4127"/>
      <w:r>
        <w:rPr>
          <w:rFonts w:hint="default" w:ascii="Times New Roman" w:hAnsi="Times New Roman" w:eastAsia="仿宋" w:cs="Times New Roman"/>
          <w:b/>
          <w:lang w:val="en-US" w:eastAsia="zh-CN"/>
        </w:rPr>
        <w:t>4.1.2</w:t>
      </w:r>
      <w:r>
        <w:rPr>
          <w:rFonts w:hint="eastAsia" w:ascii="仿宋" w:hAnsi="仿宋" w:eastAsia="仿宋" w:cs="仿宋"/>
          <w:b/>
          <w:lang w:val="en-US" w:eastAsia="zh-CN"/>
        </w:rPr>
        <w:t>废气污染源分析及治理措施</w:t>
      </w:r>
      <w:bookmarkEnd w:id="31"/>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CN"/>
        </w:rPr>
        <w:t>本项目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 w:cs="Times New Roman"/>
          <w:color w:val="auto"/>
          <w:sz w:val="24"/>
          <w:szCs w:val="24"/>
          <w:lang w:val="en-US" w:eastAsia="zh-CN"/>
        </w:rPr>
        <w:t>运营期大气污染物主要为搅拌混合粉尘、 筒仓粉尘、运输车辆扬尘、装卸扬尘以及砂石堆场粉尘等。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Times New Roman" w:hAnsi="Times New Roman" w:eastAsia="仿宋_GB2312" w:cs="Times New Roman"/>
          <w:b/>
          <w:color w:val="auto"/>
          <w:sz w:val="24"/>
          <w:szCs w:val="24"/>
          <w:lang w:val="en-US" w:eastAsia="zh-CN"/>
        </w:rPr>
      </w:pPr>
      <w:r>
        <w:rPr>
          <w:rFonts w:hint="default" w:ascii="Times New Roman" w:hAnsi="Times New Roman" w:eastAsia="仿宋_GB2312" w:cs="Times New Roman"/>
          <w:b/>
          <w:color w:val="auto"/>
          <w:sz w:val="24"/>
          <w:szCs w:val="24"/>
        </w:rPr>
        <w:t>表</w:t>
      </w:r>
      <w:r>
        <w:rPr>
          <w:rFonts w:hint="eastAsia" w:ascii="Times New Roman" w:hAnsi="Times New Roman" w:eastAsia="仿宋_GB2312" w:cs="Times New Roman"/>
          <w:b/>
          <w:color w:val="auto"/>
          <w:sz w:val="24"/>
          <w:szCs w:val="24"/>
          <w:lang w:val="en-US" w:eastAsia="zh-CN"/>
        </w:rPr>
        <w:t>4-4废气排放及环保措施一览表</w:t>
      </w:r>
    </w:p>
    <w:tbl>
      <w:tblPr>
        <w:tblStyle w:val="24"/>
        <w:tblW w:w="9915" w:type="dxa"/>
        <w:tblInd w:w="-624"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2"/>
        <w:gridCol w:w="1418"/>
        <w:gridCol w:w="2910"/>
        <w:gridCol w:w="3000"/>
        <w:gridCol w:w="13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trPr>
        <w:tc>
          <w:tcPr>
            <w:tcW w:w="1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b/>
                <w:bCs/>
                <w:color w:val="auto"/>
                <w:u w:val="none"/>
                <w:vertAlign w:val="baseline"/>
              </w:rPr>
            </w:pPr>
            <w:r>
              <w:rPr>
                <w:rFonts w:hint="default" w:ascii="Times New Roman" w:hAnsi="Times New Roman" w:eastAsia="仿宋" w:cs="Times New Roman"/>
                <w:b/>
                <w:bCs/>
                <w:color w:val="auto"/>
                <w:u w:val="none"/>
                <w:vertAlign w:val="baseline"/>
              </w:rPr>
              <w:t>污染物</w:t>
            </w:r>
          </w:p>
        </w:tc>
        <w:tc>
          <w:tcPr>
            <w:tcW w:w="14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仿宋" w:cs="Times New Roman"/>
                <w:b/>
                <w:bCs/>
                <w:color w:val="auto"/>
                <w:u w:val="none"/>
                <w:vertAlign w:val="baseline"/>
              </w:rPr>
            </w:pPr>
            <w:r>
              <w:rPr>
                <w:rFonts w:hint="default" w:ascii="Times New Roman" w:hAnsi="Times New Roman" w:eastAsia="仿宋" w:cs="Times New Roman"/>
                <w:b/>
                <w:bCs/>
                <w:color w:val="auto"/>
                <w:u w:val="none"/>
                <w:vertAlign w:val="baseline"/>
              </w:rPr>
              <w:t>排放方式</w:t>
            </w:r>
          </w:p>
        </w:tc>
        <w:tc>
          <w:tcPr>
            <w:tcW w:w="2910" w:type="dxa"/>
            <w:tcBorders>
              <w:tl2br w:val="nil"/>
              <w:tr2bl w:val="nil"/>
            </w:tcBorders>
            <w:vAlign w:val="center"/>
          </w:tcPr>
          <w:p>
            <w:pPr>
              <w:pageBreakBefore w:val="0"/>
              <w:widowControl w:val="0"/>
              <w:kinsoku/>
              <w:wordWrap/>
              <w:overflowPunct/>
              <w:topLinePunct w:val="0"/>
              <w:autoSpaceDE/>
              <w:autoSpaceDN/>
              <w:bidi w:val="0"/>
              <w:spacing w:line="240" w:lineRule="auto"/>
              <w:ind w:left="0" w:leftChars="0" w:right="0" w:rightChars="0"/>
              <w:jc w:val="center"/>
              <w:textAlignment w:val="auto"/>
              <w:rPr>
                <w:rFonts w:hint="default" w:ascii="Times New Roman" w:hAnsi="Times New Roman" w:eastAsia="仿宋" w:cs="Times New Roman"/>
                <w:b/>
                <w:bCs/>
                <w:color w:val="auto"/>
                <w:u w:val="none"/>
                <w:vertAlign w:val="baseline"/>
              </w:rPr>
            </w:pPr>
            <w:r>
              <w:rPr>
                <w:rFonts w:hint="eastAsia" w:ascii="Times New Roman" w:hAnsi="Times New Roman" w:eastAsia="华文仿宋" w:cs="Times New Roman"/>
                <w:b/>
                <w:bCs/>
                <w:color w:val="auto"/>
                <w:sz w:val="21"/>
                <w:szCs w:val="21"/>
                <w:u w:val="none"/>
                <w:vertAlign w:val="baseline"/>
                <w:lang w:val="en-US" w:eastAsia="zh-CN"/>
              </w:rPr>
              <w:t>要求治理措施</w:t>
            </w:r>
          </w:p>
        </w:tc>
        <w:tc>
          <w:tcPr>
            <w:tcW w:w="3000" w:type="dxa"/>
            <w:tcBorders>
              <w:tl2br w:val="nil"/>
              <w:tr2bl w:val="nil"/>
            </w:tcBorders>
            <w:vAlign w:val="center"/>
          </w:tcPr>
          <w:p>
            <w:pPr>
              <w:pageBreakBefore w:val="0"/>
              <w:widowControl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仿宋" w:cs="Times New Roman"/>
                <w:b/>
                <w:bCs/>
                <w:color w:val="auto"/>
                <w:u w:val="none"/>
                <w:vertAlign w:val="baseline"/>
                <w:lang w:eastAsia="zh-CN"/>
              </w:rPr>
            </w:pPr>
            <w:r>
              <w:rPr>
                <w:rFonts w:hint="eastAsia" w:ascii="Times New Roman" w:hAnsi="Times New Roman" w:eastAsia="华文仿宋" w:cs="Times New Roman"/>
                <w:b/>
                <w:bCs/>
                <w:color w:val="auto"/>
                <w:sz w:val="21"/>
                <w:szCs w:val="21"/>
                <w:u w:val="none"/>
                <w:vertAlign w:val="baseline"/>
                <w:lang w:val="en-US" w:eastAsia="zh-CN"/>
              </w:rPr>
              <w:t>现状治理措施</w:t>
            </w:r>
          </w:p>
        </w:tc>
        <w:tc>
          <w:tcPr>
            <w:tcW w:w="13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仿宋" w:cs="Times New Roman"/>
                <w:b/>
                <w:bCs/>
                <w:color w:val="auto"/>
                <w:u w:val="none"/>
                <w:vertAlign w:val="baseline"/>
                <w:lang w:eastAsia="zh-CN"/>
              </w:rPr>
            </w:pPr>
            <w:r>
              <w:rPr>
                <w:rFonts w:hint="eastAsia" w:ascii="Times New Roman" w:hAnsi="Times New Roman" w:eastAsia="仿宋" w:cs="Times New Roman"/>
                <w:b/>
                <w:bCs/>
                <w:color w:val="auto"/>
                <w:u w:val="none"/>
                <w:vertAlign w:val="baseline"/>
                <w:lang w:eastAsia="zh-CN"/>
              </w:rPr>
              <w:t>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1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r>
              <w:rPr>
                <w:rFonts w:hint="default" w:ascii="Times New Roman" w:hAnsi="Times New Roman" w:eastAsia="仿宋" w:cs="Times New Roman"/>
                <w:color w:val="auto"/>
                <w:u w:val="none"/>
                <w:vertAlign w:val="baseline"/>
                <w:lang w:val="en-US" w:eastAsia="zh-CN"/>
              </w:rPr>
              <w:t>筒仓粉尘</w:t>
            </w:r>
          </w:p>
        </w:tc>
        <w:tc>
          <w:tcPr>
            <w:tcW w:w="14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r>
              <w:rPr>
                <w:rFonts w:hint="eastAsia" w:ascii="Times New Roman" w:hAnsi="Times New Roman" w:eastAsia="仿宋" w:cs="Times New Roman"/>
                <w:color w:val="auto"/>
                <w:u w:val="none"/>
                <w:vertAlign w:val="baseline"/>
                <w:lang w:val="en-US" w:eastAsia="zh-CN"/>
              </w:rPr>
              <w:t>无组织排放</w:t>
            </w:r>
          </w:p>
        </w:tc>
        <w:tc>
          <w:tcPr>
            <w:tcW w:w="291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r>
              <w:rPr>
                <w:rFonts w:hint="default" w:ascii="Times New Roman" w:hAnsi="Times New Roman" w:eastAsia="仿宋" w:cs="Times New Roman"/>
                <w:color w:val="auto"/>
                <w:u w:val="none"/>
                <w:vertAlign w:val="baseline"/>
                <w:lang w:val="en-US" w:eastAsia="zh-CN"/>
              </w:rPr>
              <w:t>搅拌楼采用封闭式结构，密闭物料输送设施。筒仓储料、输送、计量、投料等工序产生的粉尘通过除尘处理后，达到《水泥工业大气污染物排放标准》（GB4915-2013）中的相关排放要求。</w:t>
            </w:r>
          </w:p>
        </w:tc>
        <w:tc>
          <w:tcPr>
            <w:tcW w:w="30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left"/>
              <w:textAlignment w:val="auto"/>
              <w:rPr>
                <w:rFonts w:hint="default" w:ascii="Times New Roman" w:hAnsi="Times New Roman" w:eastAsia="仿宋" w:cs="Times New Roman"/>
                <w:color w:val="auto"/>
                <w:u w:val="none"/>
                <w:vertAlign w:val="baseline"/>
                <w:lang w:val="en-US" w:eastAsia="zh-CN"/>
              </w:rPr>
            </w:pPr>
            <w:r>
              <w:rPr>
                <w:rFonts w:hint="eastAsia" w:ascii="Times New Roman" w:hAnsi="Times New Roman" w:eastAsia="仿宋" w:cs="Times New Roman"/>
                <w:color w:val="auto"/>
                <w:sz w:val="21"/>
                <w:szCs w:val="21"/>
                <w:u w:val="none"/>
                <w:lang w:val="en-US" w:eastAsia="zh-CN"/>
              </w:rPr>
              <w:t>厂内</w:t>
            </w:r>
            <w:r>
              <w:rPr>
                <w:rFonts w:hint="default" w:ascii="Times New Roman" w:hAnsi="Times New Roman" w:eastAsia="仿宋" w:cs="Times New Roman"/>
                <w:color w:val="auto"/>
                <w:sz w:val="21"/>
                <w:szCs w:val="21"/>
                <w:u w:val="none"/>
                <w:lang w:val="en-GB" w:eastAsia="zh-CN"/>
              </w:rPr>
              <w:t>筒仓粉尘</w:t>
            </w:r>
            <w:r>
              <w:rPr>
                <w:rFonts w:hint="eastAsia" w:ascii="Times New Roman" w:hAnsi="Times New Roman" w:eastAsia="仿宋" w:cs="Times New Roman"/>
                <w:color w:val="auto"/>
                <w:sz w:val="21"/>
                <w:szCs w:val="21"/>
                <w:u w:val="none"/>
                <w:lang w:val="en-US" w:eastAsia="zh-CN"/>
              </w:rPr>
              <w:t>经</w:t>
            </w:r>
            <w:r>
              <w:rPr>
                <w:rFonts w:hint="default" w:ascii="Times New Roman" w:hAnsi="Times New Roman" w:eastAsia="仿宋" w:cs="Times New Roman"/>
                <w:color w:val="auto"/>
                <w:sz w:val="21"/>
                <w:szCs w:val="21"/>
                <w:u w:val="none"/>
                <w:lang w:val="en-GB" w:eastAsia="zh-CN"/>
              </w:rPr>
              <w:t>袋式除尘器</w:t>
            </w:r>
            <w:r>
              <w:rPr>
                <w:rFonts w:hint="eastAsia" w:ascii="Times New Roman" w:hAnsi="Times New Roman" w:eastAsia="仿宋" w:cs="Times New Roman"/>
                <w:color w:val="auto"/>
                <w:sz w:val="21"/>
                <w:szCs w:val="21"/>
                <w:u w:val="none"/>
                <w:lang w:val="en-US" w:eastAsia="zh-CN"/>
              </w:rPr>
              <w:t>处</w:t>
            </w:r>
            <w:r>
              <w:rPr>
                <w:rFonts w:hint="eastAsia" w:ascii="Times New Roman" w:hAnsi="Times New Roman" w:eastAsia="仿宋" w:cs="Times New Roman"/>
                <w:color w:val="auto"/>
                <w:sz w:val="21"/>
                <w:szCs w:val="21"/>
                <w:highlight w:val="none"/>
                <w:u w:val="none"/>
                <w:lang w:val="en-US" w:eastAsia="zh-CN"/>
              </w:rPr>
              <w:t>理后达标排放</w:t>
            </w:r>
            <w:r>
              <w:rPr>
                <w:rFonts w:hint="default" w:ascii="Times New Roman" w:hAnsi="Times New Roman" w:eastAsia="仿宋" w:cs="Times New Roman"/>
                <w:color w:val="auto"/>
                <w:sz w:val="21"/>
                <w:szCs w:val="21"/>
                <w:highlight w:val="none"/>
                <w:u w:val="none"/>
                <w:lang w:val="en-GB" w:eastAsia="zh-CN"/>
              </w:rPr>
              <w:t>；搅拌主机上方设置袋式除尘器</w:t>
            </w:r>
            <w:r>
              <w:rPr>
                <w:rFonts w:hint="eastAsia" w:ascii="Times New Roman" w:hAnsi="Times New Roman" w:eastAsia="仿宋" w:cs="Times New Roman"/>
                <w:color w:val="auto"/>
                <w:sz w:val="21"/>
                <w:szCs w:val="21"/>
                <w:highlight w:val="none"/>
                <w:u w:val="none"/>
                <w:lang w:val="en-GB" w:eastAsia="zh-CN"/>
              </w:rPr>
              <w:t>，</w:t>
            </w:r>
            <w:r>
              <w:rPr>
                <w:rFonts w:hint="eastAsia" w:ascii="Times New Roman" w:hAnsi="Times New Roman" w:eastAsia="仿宋" w:cs="Times New Roman"/>
                <w:color w:val="auto"/>
                <w:sz w:val="21"/>
                <w:szCs w:val="21"/>
                <w:highlight w:val="none"/>
                <w:u w:val="none"/>
                <w:lang w:val="en-US" w:eastAsia="zh-CN"/>
              </w:rPr>
              <w:t>通过除尘器除尘后达标排放</w:t>
            </w:r>
            <w:r>
              <w:rPr>
                <w:rFonts w:hint="default" w:ascii="Times New Roman" w:hAnsi="Times New Roman" w:eastAsia="仿宋" w:cs="Times New Roman"/>
                <w:color w:val="auto"/>
                <w:sz w:val="21"/>
                <w:szCs w:val="21"/>
                <w:highlight w:val="none"/>
                <w:u w:val="none"/>
                <w:lang w:val="en-GB" w:eastAsia="zh-CN"/>
              </w:rPr>
              <w:t>；</w:t>
            </w:r>
          </w:p>
        </w:tc>
        <w:tc>
          <w:tcPr>
            <w:tcW w:w="13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u w:val="none"/>
                <w:lang w:val="en-US" w:eastAsia="zh-CN"/>
              </w:rPr>
            </w:pPr>
            <w:r>
              <w:rPr>
                <w:rFonts w:hint="eastAsia" w:ascii="Times New Roman" w:hAnsi="Times New Roman" w:eastAsia="仿宋" w:cs="Times New Roman"/>
                <w:color w:val="auto"/>
                <w:u w:val="no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1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r>
              <w:rPr>
                <w:rFonts w:hint="default" w:ascii="Times New Roman" w:hAnsi="Times New Roman" w:eastAsia="仿宋" w:cs="Times New Roman"/>
                <w:color w:val="auto"/>
                <w:u w:val="none"/>
                <w:vertAlign w:val="baseline"/>
                <w:lang w:val="en-US" w:eastAsia="zh-CN"/>
              </w:rPr>
              <w:t>搅拌混合粉尘</w:t>
            </w:r>
          </w:p>
        </w:tc>
        <w:tc>
          <w:tcPr>
            <w:tcW w:w="14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eastAsia" w:ascii="Times New Roman" w:hAnsi="Times New Roman" w:eastAsia="仿宋" w:cs="Times New Roman"/>
                <w:color w:val="auto"/>
                <w:u w:val="none"/>
                <w:vertAlign w:val="baseline"/>
                <w:lang w:eastAsia="zh-CN"/>
              </w:rPr>
            </w:pPr>
            <w:r>
              <w:rPr>
                <w:rFonts w:hint="eastAsia" w:ascii="Times New Roman" w:hAnsi="Times New Roman" w:eastAsia="仿宋" w:cs="Times New Roman"/>
                <w:color w:val="auto"/>
                <w:u w:val="none"/>
                <w:vertAlign w:val="baseline"/>
                <w:lang w:val="en-US" w:eastAsia="zh-CN"/>
              </w:rPr>
              <w:t>无组织排放</w:t>
            </w:r>
          </w:p>
        </w:tc>
        <w:tc>
          <w:tcPr>
            <w:tcW w:w="291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p>
        </w:tc>
        <w:tc>
          <w:tcPr>
            <w:tcW w:w="30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left"/>
              <w:textAlignment w:val="auto"/>
              <w:rPr>
                <w:rFonts w:hint="default" w:ascii="Times New Roman" w:hAnsi="Times New Roman" w:eastAsia="仿宋" w:cs="Times New Roman"/>
                <w:color w:val="auto"/>
                <w:u w:val="none"/>
                <w:vertAlign w:val="baseline"/>
                <w:lang w:val="en-US" w:eastAsia="zh-CN"/>
              </w:rPr>
            </w:pPr>
            <w:r>
              <w:rPr>
                <w:rFonts w:hint="eastAsia" w:ascii="Times New Roman" w:hAnsi="Times New Roman" w:eastAsia="仿宋" w:cs="Times New Roman"/>
                <w:color w:val="auto"/>
                <w:u w:val="none"/>
                <w:vertAlign w:val="baseline"/>
                <w:lang w:val="en-US" w:eastAsia="zh-CN"/>
              </w:rPr>
              <w:t>搅拌区设置于封闭区域范围内，且本项目一期工程的搅拌设备全采用密封接口，设备连接紧密无明显出尘口。因此通过新的设备，配合封闭式搅拌楼，可有效减少搅拌粉尘的产生；投料口设置有钢结构顶棚+三面围挡，投料时采用洒水抑尘的方式降低投料粉尘；</w:t>
            </w:r>
          </w:p>
        </w:tc>
        <w:tc>
          <w:tcPr>
            <w:tcW w:w="13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u w:val="none"/>
                <w:lang w:val="en-US" w:eastAsia="zh-CN"/>
              </w:rPr>
            </w:pPr>
            <w:r>
              <w:rPr>
                <w:rFonts w:hint="eastAsia" w:ascii="Times New Roman" w:hAnsi="Times New Roman" w:eastAsia="仿宋" w:cs="Times New Roman"/>
                <w:color w:val="auto"/>
                <w:u w:val="no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1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eastAsia" w:ascii="Times New Roman" w:hAnsi="Times New Roman" w:eastAsia="仿宋" w:cs="Times New Roman"/>
                <w:color w:val="auto"/>
                <w:u w:val="none"/>
                <w:vertAlign w:val="baseline"/>
                <w:lang w:val="en-US" w:eastAsia="zh-CN"/>
              </w:rPr>
            </w:pPr>
            <w:r>
              <w:rPr>
                <w:rFonts w:hint="default" w:ascii="Times New Roman" w:hAnsi="Times New Roman" w:eastAsia="仿宋" w:cs="Times New Roman"/>
                <w:color w:val="auto"/>
                <w:u w:val="none"/>
                <w:vertAlign w:val="baseline"/>
                <w:lang w:val="en-US" w:eastAsia="zh-CN"/>
              </w:rPr>
              <w:t>原料装卸粉尘</w:t>
            </w:r>
          </w:p>
        </w:tc>
        <w:tc>
          <w:tcPr>
            <w:tcW w:w="14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r>
              <w:rPr>
                <w:rFonts w:hint="eastAsia" w:ascii="Times New Roman" w:hAnsi="Times New Roman" w:eastAsia="仿宋" w:cs="Times New Roman"/>
                <w:color w:val="auto"/>
                <w:u w:val="none"/>
                <w:vertAlign w:val="baseline"/>
                <w:lang w:val="en-US" w:eastAsia="zh-CN"/>
              </w:rPr>
              <w:t>无组织排放</w:t>
            </w:r>
          </w:p>
        </w:tc>
        <w:tc>
          <w:tcPr>
            <w:tcW w:w="291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r>
              <w:rPr>
                <w:rFonts w:hint="default" w:ascii="Times New Roman" w:hAnsi="Times New Roman" w:eastAsia="仿宋" w:cs="Times New Roman"/>
                <w:color w:val="auto"/>
                <w:u w:val="none"/>
                <w:vertAlign w:val="baseline"/>
                <w:lang w:val="en-US" w:eastAsia="zh-CN"/>
              </w:rPr>
              <w:t>原料堆场</w:t>
            </w:r>
            <w:r>
              <w:rPr>
                <w:rFonts w:hint="eastAsia" w:ascii="Times New Roman" w:hAnsi="Times New Roman" w:eastAsia="仿宋" w:cs="Times New Roman"/>
                <w:color w:val="auto"/>
                <w:u w:val="none"/>
                <w:vertAlign w:val="baseline"/>
                <w:lang w:val="en-US" w:eastAsia="zh-CN"/>
              </w:rPr>
              <w:t>、装卸处</w:t>
            </w:r>
            <w:r>
              <w:rPr>
                <w:rFonts w:hint="default" w:ascii="Times New Roman" w:hAnsi="Times New Roman" w:eastAsia="仿宋" w:cs="Times New Roman"/>
                <w:color w:val="auto"/>
                <w:u w:val="none"/>
                <w:vertAlign w:val="baseline"/>
                <w:lang w:val="en-US" w:eastAsia="zh-CN"/>
              </w:rPr>
              <w:t>设置三面围挡、遮雨棚、喷淋设施，原材料禁止露天堆放。</w:t>
            </w:r>
          </w:p>
        </w:tc>
        <w:tc>
          <w:tcPr>
            <w:tcW w:w="300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left"/>
              <w:textAlignment w:val="auto"/>
              <w:rPr>
                <w:rFonts w:hint="default" w:ascii="Times New Roman" w:hAnsi="Times New Roman" w:eastAsia="仿宋" w:cs="Times New Roman"/>
                <w:color w:val="auto"/>
                <w:kern w:val="2"/>
                <w:sz w:val="21"/>
                <w:szCs w:val="24"/>
                <w:u w:val="none"/>
                <w:vertAlign w:val="baseline"/>
                <w:lang w:val="en-US" w:eastAsia="zh-CN" w:bidi="ar-SA"/>
              </w:rPr>
            </w:pPr>
            <w:r>
              <w:rPr>
                <w:rFonts w:hint="eastAsia" w:ascii="Times New Roman" w:hAnsi="Times New Roman" w:eastAsia="仿宋" w:cs="Times New Roman"/>
                <w:color w:val="auto"/>
                <w:u w:val="none"/>
                <w:lang w:val="en-US" w:eastAsia="zh-CN"/>
              </w:rPr>
              <w:t>原料堆场设置了钢结构顶棚及三面围挡，同时采用喷雾降尘的方式来降低堆场扬尘；</w:t>
            </w:r>
          </w:p>
        </w:tc>
        <w:tc>
          <w:tcPr>
            <w:tcW w:w="130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u w:val="none"/>
                <w:lang w:val="en-US" w:eastAsia="zh-CN"/>
              </w:rPr>
            </w:pPr>
            <w:r>
              <w:rPr>
                <w:rFonts w:hint="eastAsia" w:ascii="Times New Roman" w:hAnsi="Times New Roman" w:eastAsia="仿宋" w:cs="Times New Roman"/>
                <w:color w:val="auto"/>
                <w:u w:val="no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1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r>
              <w:rPr>
                <w:rFonts w:hint="eastAsia" w:ascii="Times New Roman" w:hAnsi="Times New Roman" w:eastAsia="仿宋" w:cs="Times New Roman"/>
                <w:color w:val="auto"/>
                <w:u w:val="none"/>
                <w:vertAlign w:val="baseline"/>
                <w:lang w:val="en-US" w:eastAsia="zh-CN"/>
              </w:rPr>
              <w:t>原料</w:t>
            </w:r>
            <w:r>
              <w:rPr>
                <w:rFonts w:hint="default" w:ascii="Times New Roman" w:hAnsi="Times New Roman" w:eastAsia="仿宋" w:cs="Times New Roman"/>
                <w:color w:val="auto"/>
                <w:u w:val="none"/>
                <w:vertAlign w:val="baseline"/>
                <w:lang w:val="en-US" w:eastAsia="zh-CN"/>
              </w:rPr>
              <w:t>堆场扬尘</w:t>
            </w:r>
          </w:p>
        </w:tc>
        <w:tc>
          <w:tcPr>
            <w:tcW w:w="14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eastAsia" w:ascii="Times New Roman" w:hAnsi="Times New Roman" w:eastAsia="仿宋" w:cs="Times New Roman"/>
                <w:color w:val="auto"/>
                <w:u w:val="none"/>
                <w:vertAlign w:val="baseline"/>
                <w:lang w:eastAsia="zh-CN"/>
              </w:rPr>
            </w:pPr>
            <w:r>
              <w:rPr>
                <w:rFonts w:hint="eastAsia" w:ascii="Times New Roman" w:hAnsi="Times New Roman" w:eastAsia="仿宋" w:cs="Times New Roman"/>
                <w:color w:val="auto"/>
                <w:u w:val="none"/>
                <w:vertAlign w:val="baseline"/>
                <w:lang w:val="en-US" w:eastAsia="zh-CN"/>
              </w:rPr>
              <w:t>无组织排放</w:t>
            </w:r>
          </w:p>
        </w:tc>
        <w:tc>
          <w:tcPr>
            <w:tcW w:w="291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p>
        </w:tc>
        <w:tc>
          <w:tcPr>
            <w:tcW w:w="300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kern w:val="2"/>
                <w:sz w:val="21"/>
                <w:szCs w:val="24"/>
                <w:u w:val="none"/>
                <w:vertAlign w:val="baseline"/>
                <w:lang w:val="en-US" w:eastAsia="zh-CN" w:bidi="ar-SA"/>
              </w:rPr>
            </w:pPr>
          </w:p>
        </w:tc>
        <w:tc>
          <w:tcPr>
            <w:tcW w:w="130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仿宋" w:cs="Times New Roman"/>
                <w:color w:val="auto"/>
                <w:u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12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r>
              <w:rPr>
                <w:rFonts w:hint="default" w:ascii="Times New Roman" w:hAnsi="Times New Roman" w:eastAsia="仿宋" w:cs="Times New Roman"/>
                <w:color w:val="auto"/>
                <w:u w:val="none"/>
                <w:vertAlign w:val="baseline"/>
                <w:lang w:val="en-US" w:eastAsia="zh-CN"/>
              </w:rPr>
              <w:t>物料运输扬尘</w:t>
            </w:r>
          </w:p>
        </w:tc>
        <w:tc>
          <w:tcPr>
            <w:tcW w:w="14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eastAsia" w:ascii="Times New Roman" w:hAnsi="Times New Roman" w:eastAsia="仿宋" w:cs="Times New Roman"/>
                <w:color w:val="auto"/>
                <w:u w:val="none"/>
                <w:vertAlign w:val="baseline"/>
                <w:lang w:eastAsia="zh-CN"/>
              </w:rPr>
            </w:pPr>
            <w:r>
              <w:rPr>
                <w:rFonts w:hint="eastAsia" w:ascii="Times New Roman" w:hAnsi="Times New Roman" w:eastAsia="仿宋" w:cs="Times New Roman"/>
                <w:color w:val="auto"/>
                <w:u w:val="none"/>
                <w:vertAlign w:val="baseline"/>
                <w:lang w:val="en-US" w:eastAsia="zh-CN"/>
              </w:rPr>
              <w:t>无组织排放</w:t>
            </w:r>
          </w:p>
        </w:tc>
        <w:tc>
          <w:tcPr>
            <w:tcW w:w="29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center"/>
              <w:textAlignment w:val="auto"/>
              <w:rPr>
                <w:rFonts w:hint="default" w:ascii="Times New Roman" w:hAnsi="Times New Roman" w:eastAsia="仿宋" w:cs="Times New Roman"/>
                <w:color w:val="auto"/>
                <w:u w:val="none"/>
                <w:vertAlign w:val="baseline"/>
                <w:lang w:val="en-US" w:eastAsia="zh-CN"/>
              </w:rPr>
            </w:pPr>
            <w:r>
              <w:rPr>
                <w:rFonts w:hint="eastAsia" w:ascii="Times New Roman" w:hAnsi="Times New Roman" w:eastAsia="仿宋" w:cs="Times New Roman"/>
                <w:color w:val="auto"/>
                <w:u w:val="none"/>
                <w:vertAlign w:val="baseline"/>
                <w:lang w:val="en-US" w:eastAsia="zh-CN"/>
              </w:rPr>
              <w:t>厂区进口处设</w:t>
            </w:r>
            <w:r>
              <w:rPr>
                <w:rFonts w:hint="default" w:ascii="Times New Roman" w:hAnsi="Times New Roman" w:eastAsia="仿宋" w:cs="Times New Roman"/>
                <w:color w:val="auto"/>
                <w:u w:val="none"/>
                <w:vertAlign w:val="baseline"/>
                <w:lang w:val="en-US" w:eastAsia="zh-CN"/>
              </w:rPr>
              <w:t>置洗</w:t>
            </w:r>
            <w:r>
              <w:rPr>
                <w:rFonts w:hint="eastAsia" w:ascii="Times New Roman" w:hAnsi="Times New Roman" w:eastAsia="仿宋" w:cs="Times New Roman"/>
                <w:color w:val="auto"/>
                <w:u w:val="none"/>
                <w:vertAlign w:val="baseline"/>
                <w:lang w:val="en-US" w:eastAsia="zh-CN"/>
              </w:rPr>
              <w:t>车</w:t>
            </w:r>
            <w:r>
              <w:rPr>
                <w:rFonts w:hint="default" w:ascii="Times New Roman" w:hAnsi="Times New Roman" w:eastAsia="仿宋" w:cs="Times New Roman"/>
                <w:color w:val="auto"/>
                <w:u w:val="none"/>
                <w:vertAlign w:val="baseline"/>
                <w:lang w:val="en-US" w:eastAsia="zh-CN"/>
              </w:rPr>
              <w:t>台，厂区场地及进出道路硬化处理并定期洒水降尘。</w:t>
            </w:r>
            <w:r>
              <w:rPr>
                <w:rFonts w:hint="eastAsia" w:ascii="Times New Roman" w:hAnsi="Times New Roman" w:eastAsia="仿宋" w:cs="Times New Roman"/>
                <w:color w:val="auto"/>
                <w:u w:val="none"/>
                <w:vertAlign w:val="baseline"/>
                <w:lang w:val="en-US" w:eastAsia="zh-CN"/>
              </w:rPr>
              <w:t>运有物料的车辆应采用棚布遮盖，定期人工清扫，</w:t>
            </w:r>
            <w:r>
              <w:rPr>
                <w:rFonts w:hint="default" w:ascii="Times New Roman" w:hAnsi="Times New Roman" w:eastAsia="仿宋" w:cs="Times New Roman"/>
                <w:color w:val="auto"/>
                <w:u w:val="none"/>
                <w:vertAlign w:val="baseline"/>
                <w:lang w:val="en-US" w:eastAsia="zh-CN"/>
              </w:rPr>
              <w:t>通过洒水喷淋处理后达到《大气污染物综合排放标准》（GB16297-1996）中相关排放要求。</w:t>
            </w:r>
          </w:p>
        </w:tc>
        <w:tc>
          <w:tcPr>
            <w:tcW w:w="30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0" w:leftChars="0" w:right="0" w:rightChars="0"/>
              <w:jc w:val="left"/>
              <w:textAlignment w:val="auto"/>
              <w:rPr>
                <w:rFonts w:hint="default" w:ascii="Times New Roman" w:hAnsi="Times New Roman" w:eastAsia="仿宋" w:cs="Times New Roman"/>
                <w:color w:val="auto"/>
                <w:kern w:val="2"/>
                <w:sz w:val="21"/>
                <w:szCs w:val="24"/>
                <w:u w:val="none"/>
                <w:vertAlign w:val="baseline"/>
                <w:lang w:val="en-US" w:eastAsia="zh-CN" w:bidi="ar-SA"/>
              </w:rPr>
            </w:pPr>
            <w:r>
              <w:rPr>
                <w:rFonts w:hint="eastAsia" w:ascii="Times New Roman" w:hAnsi="Times New Roman" w:eastAsia="仿宋_GB2312" w:cs="Times New Roman"/>
                <w:color w:val="auto"/>
                <w:szCs w:val="21"/>
                <w:u w:val="none"/>
                <w:lang w:val="en-US" w:eastAsia="zh-CN"/>
              </w:rPr>
              <w:t>本生产线采用皮带运输，其运输皮带上方全部加装封闭罩，运输廊道密闭以减少运输过程所产生的粉尘无组织逸散；同时采取喷雾降尘、加强厂区洒扫等方式来降低运输扬尘；厂内道路已采用水泥硬化，物料运输途中采用篷布遮盖；卸料过程产生的粉尘通过洒水车等喷雾方式降尘。</w:t>
            </w:r>
          </w:p>
        </w:tc>
        <w:tc>
          <w:tcPr>
            <w:tcW w:w="13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 w:cs="Times New Roman"/>
                <w:color w:val="auto"/>
                <w:u w:val="none"/>
                <w:lang w:eastAsia="zh-CN"/>
              </w:rPr>
            </w:pPr>
            <w:r>
              <w:rPr>
                <w:rFonts w:hint="eastAsia" w:ascii="Times New Roman" w:hAnsi="Times New Roman" w:eastAsia="仿宋" w:cs="Times New Roman"/>
                <w:color w:val="auto"/>
                <w:u w:val="none"/>
                <w:lang w:val="en-US" w:eastAsia="zh-CN"/>
              </w:rPr>
              <w:t>已落实</w:t>
            </w:r>
          </w:p>
        </w:tc>
      </w:tr>
    </w:tbl>
    <w:p>
      <w:pPr>
        <w:rPr>
          <w:rFonts w:hint="eastAsia"/>
          <w:color w:val="FF0000"/>
          <w:lang w:val="en-US" w:eastAsia="zh-CN"/>
        </w:rPr>
      </w:pP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right="0" w:rightChars="0" w:firstLine="482" w:firstLineChars="200"/>
        <w:jc w:val="both"/>
        <w:textAlignment w:val="auto"/>
        <w:outlineLvl w:val="9"/>
        <w:rPr>
          <w:rFonts w:hint="default" w:ascii="Times New Roman" w:hAnsi="Times New Roman" w:eastAsia="华文仿宋" w:cs="Times New Roman"/>
          <w:b/>
          <w:bCs/>
          <w:color w:val="auto"/>
          <w:sz w:val="24"/>
          <w:szCs w:val="24"/>
          <w:lang w:val="en-US" w:eastAsia="zh-CN"/>
        </w:rPr>
      </w:pPr>
      <w:bookmarkStart w:id="32" w:name="_Toc19629"/>
      <w:r>
        <w:rPr>
          <w:rFonts w:hint="eastAsia" w:ascii="Times New Roman" w:hAnsi="Times New Roman" w:eastAsia="华文仿宋" w:cs="Times New Roman"/>
          <w:b/>
          <w:bCs/>
          <w:color w:val="auto"/>
          <w:sz w:val="24"/>
          <w:szCs w:val="24"/>
          <w:lang w:val="en-US" w:eastAsia="zh-CN"/>
        </w:rPr>
        <w:t>一、生产区扬尘</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华文仿宋" w:cs="Times New Roman"/>
          <w:i w:val="0"/>
          <w:iCs w:val="0"/>
          <w:color w:val="auto"/>
          <w:sz w:val="24"/>
          <w:szCs w:val="24"/>
          <w:highlight w:val="none"/>
          <w:u w:val="none"/>
          <w:shd w:val="clear" w:color="auto" w:fill="auto"/>
          <w:lang w:val="en-US" w:eastAsia="zh-CN"/>
        </w:rPr>
      </w:pPr>
      <w:r>
        <w:rPr>
          <w:rFonts w:hint="eastAsia" w:ascii="Times New Roman" w:hAnsi="Times New Roman" w:eastAsia="华文仿宋" w:cs="Times New Roman"/>
          <w:color w:val="auto"/>
          <w:sz w:val="24"/>
          <w:szCs w:val="24"/>
          <w:highlight w:val="none"/>
          <w:u w:val="none"/>
          <w:shd w:val="clear" w:color="auto" w:fill="auto"/>
          <w:lang w:val="en-US" w:eastAsia="zh-CN"/>
        </w:rPr>
        <w:t>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华文仿宋" w:cs="Times New Roman"/>
          <w:color w:val="auto"/>
          <w:sz w:val="24"/>
          <w:szCs w:val="24"/>
          <w:highlight w:val="none"/>
          <w:u w:val="none"/>
          <w:shd w:val="clear" w:color="auto" w:fill="auto"/>
          <w:lang w:val="en-US" w:eastAsia="zh-CN"/>
        </w:rPr>
        <w:t>搅拌区采用全封闭式，搅拌区设置于封闭区域范围内，且本项目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华文仿宋" w:cs="Times New Roman"/>
          <w:color w:val="auto"/>
          <w:sz w:val="24"/>
          <w:szCs w:val="24"/>
          <w:highlight w:val="none"/>
          <w:u w:val="none"/>
          <w:shd w:val="clear" w:color="auto" w:fill="auto"/>
          <w:lang w:val="en-US" w:eastAsia="zh-CN"/>
        </w:rPr>
        <w:t>的搅拌设备全采用密封接口，设备连接紧密无明显出尘口。因此通过新的设备，配合封</w:t>
      </w:r>
      <w:r>
        <w:rPr>
          <w:rFonts w:hint="eastAsia" w:ascii="Times New Roman" w:hAnsi="Times New Roman" w:eastAsia="华文仿宋" w:cs="Times New Roman"/>
          <w:i w:val="0"/>
          <w:iCs w:val="0"/>
          <w:color w:val="auto"/>
          <w:sz w:val="24"/>
          <w:szCs w:val="24"/>
          <w:highlight w:val="none"/>
          <w:u w:val="none"/>
          <w:shd w:val="clear" w:color="auto" w:fill="auto"/>
          <w:lang w:val="en-US" w:eastAsia="zh-CN"/>
        </w:rPr>
        <w:t>闭式搅拌楼，可有效减少搅拌粉尘的产生。</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华文仿宋" w:cs="Times New Roman"/>
          <w:i w:val="0"/>
          <w:iCs w:val="0"/>
          <w:color w:val="FF0000"/>
          <w:sz w:val="24"/>
          <w:szCs w:val="24"/>
          <w:highlight w:val="none"/>
          <w:u w:val="none"/>
          <w:shd w:val="clear" w:color="auto" w:fill="auto"/>
          <w:lang w:val="en-US" w:eastAsia="zh-CN"/>
        </w:rPr>
      </w:pPr>
      <w:r>
        <w:rPr>
          <w:rFonts w:hint="eastAsia" w:ascii="Times New Roman" w:hAnsi="Times New Roman" w:eastAsia="华文仿宋" w:cs="Times New Roman"/>
          <w:i w:val="0"/>
          <w:iCs w:val="0"/>
          <w:color w:val="auto"/>
          <w:sz w:val="24"/>
          <w:szCs w:val="24"/>
          <w:highlight w:val="none"/>
          <w:u w:val="none"/>
          <w:lang w:val="en-US" w:eastAsia="zh-CN"/>
        </w:rPr>
        <w:t>筒仓废气主要污染因子为颗粒物。筒仓废气经筒仓内自带的除尘器处理后于仓顶有组织排放。粉料筒仓自带的布袋除尘器位于粉料筒仓的仓顶。一个粉料筒仓顶部设置一个除尘器。</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default" w:ascii="Times New Roman" w:hAnsi="Times New Roman" w:eastAsia="华文仿宋" w:cs="Times New Roman"/>
          <w:color w:val="auto"/>
          <w:sz w:val="24"/>
          <w:szCs w:val="24"/>
          <w:highlight w:val="none"/>
          <w:u w:val="none"/>
          <w:shd w:val="clear" w:color="auto" w:fill="auto"/>
          <w:lang w:val="en-US" w:eastAsia="zh-CN"/>
        </w:rPr>
      </w:pPr>
      <w:r>
        <w:rPr>
          <w:rFonts w:hint="eastAsia" w:ascii="Times New Roman" w:hAnsi="Times New Roman" w:eastAsia="华文仿宋" w:cs="Times New Roman"/>
          <w:color w:val="auto"/>
          <w:sz w:val="24"/>
          <w:szCs w:val="24"/>
          <w:highlight w:val="none"/>
          <w:u w:val="none"/>
          <w:shd w:val="clear" w:color="auto" w:fill="auto"/>
          <w:lang w:val="en-US" w:eastAsia="zh-CN"/>
        </w:rPr>
        <w:t>进料口则通过设置钢结构顶棚+三面围挡，投料时采用洒水抑尘的方式降低投料粉尘；</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华文仿宋" w:cs="Times New Roman"/>
          <w:color w:val="auto"/>
          <w:sz w:val="24"/>
          <w:szCs w:val="24"/>
          <w:highlight w:val="none"/>
          <w:u w:val="none"/>
          <w:lang w:val="en-US" w:eastAsia="zh-CN"/>
        </w:rPr>
      </w:pPr>
      <w:r>
        <w:rPr>
          <w:rFonts w:hint="eastAsia" w:ascii="Times New Roman" w:hAnsi="Times New Roman" w:eastAsia="华文仿宋" w:cs="Times New Roman"/>
          <w:color w:val="auto"/>
          <w:sz w:val="24"/>
          <w:szCs w:val="24"/>
          <w:highlight w:val="none"/>
          <w:u w:val="none"/>
          <w:shd w:val="clear" w:color="auto" w:fill="auto"/>
          <w:lang w:val="en-US" w:eastAsia="zh-CN"/>
        </w:rPr>
        <w:t>由于搅拌楼密闭，同时生产过程为湿法作业（加水搅拌）。</w:t>
      </w:r>
      <w:r>
        <w:rPr>
          <w:rFonts w:hint="eastAsia" w:ascii="Times New Roman" w:hAnsi="Times New Roman" w:eastAsia="华文仿宋" w:cs="Times New Roman"/>
          <w:color w:val="auto"/>
          <w:sz w:val="24"/>
          <w:szCs w:val="24"/>
          <w:highlight w:val="none"/>
          <w:u w:val="none"/>
          <w:lang w:val="en-US" w:eastAsia="zh-CN"/>
        </w:rPr>
        <w:t>在此基础上，通过采取各类抑尘措施后基本可确保厂界扬尘的无组织排放浓度满足《水泥工业大气污染物排放标准》（GB4915- 2013）表1中相应排放标准。</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2" w:firstLineChars="200"/>
        <w:jc w:val="both"/>
        <w:textAlignment w:val="auto"/>
        <w:outlineLvl w:val="9"/>
        <w:rPr>
          <w:rFonts w:hint="eastAsia" w:ascii="Times New Roman" w:hAnsi="Times New Roman" w:eastAsia="华文仿宋" w:cs="Times New Roman"/>
          <w:b/>
          <w:bCs/>
          <w:sz w:val="24"/>
          <w:szCs w:val="24"/>
          <w:u w:val="none"/>
          <w:lang w:val="en-US" w:eastAsia="zh-CN"/>
        </w:rPr>
      </w:pPr>
      <w:r>
        <w:rPr>
          <w:rFonts w:hint="eastAsia" w:ascii="Times New Roman" w:hAnsi="Times New Roman" w:eastAsia="华文仿宋" w:cs="Times New Roman"/>
          <w:b/>
          <w:bCs/>
          <w:sz w:val="24"/>
          <w:szCs w:val="24"/>
          <w:u w:val="none"/>
          <w:lang w:val="en-US" w:eastAsia="zh-CN"/>
        </w:rPr>
        <w:t>二、堆场扬尘</w:t>
      </w: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华文仿宋" w:cs="Times New Roman"/>
          <w:color w:val="auto"/>
          <w:sz w:val="24"/>
          <w:szCs w:val="24"/>
          <w:u w:val="none"/>
          <w:lang w:val="en-US" w:eastAsia="zh-CN"/>
        </w:rPr>
      </w:pPr>
      <w:r>
        <w:rPr>
          <w:rFonts w:hint="eastAsia" w:ascii="Times New Roman" w:hAnsi="Times New Roman" w:eastAsia="华文仿宋" w:cs="Times New Roman"/>
          <w:color w:val="auto"/>
          <w:sz w:val="24"/>
          <w:szCs w:val="24"/>
          <w:u w:val="none"/>
          <w:lang w:val="en-US" w:eastAsia="zh-CN"/>
        </w:rPr>
        <w:t>本项目一期工程设有原料堆场1个（3000m</w:t>
      </w:r>
      <w:r>
        <w:rPr>
          <w:rFonts w:hint="eastAsia" w:ascii="Times New Roman" w:hAnsi="Times New Roman" w:eastAsia="华文仿宋" w:cs="Times New Roman"/>
          <w:color w:val="auto"/>
          <w:sz w:val="24"/>
          <w:szCs w:val="24"/>
          <w:u w:val="none"/>
          <w:vertAlign w:val="superscript"/>
          <w:lang w:val="en-US" w:eastAsia="zh-CN"/>
        </w:rPr>
        <w:t>3</w:t>
      </w:r>
      <w:r>
        <w:rPr>
          <w:rFonts w:hint="eastAsia" w:ascii="Times New Roman" w:hAnsi="Times New Roman" w:eastAsia="华文仿宋" w:cs="Times New Roman"/>
          <w:color w:val="auto"/>
          <w:sz w:val="24"/>
          <w:szCs w:val="24"/>
          <w:u w:val="none"/>
          <w:lang w:val="en-US" w:eastAsia="zh-CN"/>
        </w:rPr>
        <w:t>），该堆场已</w:t>
      </w:r>
      <w:r>
        <w:rPr>
          <w:rFonts w:hint="eastAsia" w:ascii="Times New Roman" w:hAnsi="Times New Roman" w:eastAsia="华文仿宋" w:cs="Times New Roman"/>
          <w:color w:val="auto"/>
          <w:sz w:val="24"/>
          <w:szCs w:val="24"/>
          <w:u w:val="none"/>
          <w:lang w:val="zh-CN" w:eastAsia="zh-CN"/>
        </w:rPr>
        <w:t>搭建</w:t>
      </w:r>
      <w:r>
        <w:rPr>
          <w:rFonts w:hint="default" w:ascii="Times New Roman" w:hAnsi="Times New Roman" w:eastAsia="华文仿宋" w:cs="Times New Roman"/>
          <w:color w:val="auto"/>
          <w:sz w:val="24"/>
          <w:szCs w:val="24"/>
          <w:u w:val="none"/>
          <w:lang w:val="en-US" w:eastAsia="zh-CN"/>
        </w:rPr>
        <w:t>钢结构</w:t>
      </w:r>
      <w:r>
        <w:rPr>
          <w:rFonts w:hint="eastAsia" w:ascii="Times New Roman" w:hAnsi="Times New Roman" w:eastAsia="华文仿宋" w:cs="Times New Roman"/>
          <w:color w:val="auto"/>
          <w:sz w:val="24"/>
          <w:szCs w:val="24"/>
          <w:u w:val="none"/>
          <w:lang w:val="en-US" w:eastAsia="zh-CN"/>
        </w:rPr>
        <w:t>顶</w:t>
      </w:r>
      <w:r>
        <w:rPr>
          <w:rFonts w:hint="default" w:ascii="Times New Roman" w:hAnsi="Times New Roman" w:eastAsia="华文仿宋" w:cs="Times New Roman"/>
          <w:color w:val="auto"/>
          <w:sz w:val="24"/>
          <w:szCs w:val="24"/>
          <w:u w:val="none"/>
          <w:lang w:val="en-US" w:eastAsia="zh-CN"/>
        </w:rPr>
        <w:t>棚</w:t>
      </w:r>
      <w:r>
        <w:rPr>
          <w:rFonts w:hint="eastAsia" w:ascii="Times New Roman" w:hAnsi="Times New Roman" w:eastAsia="华文仿宋" w:cs="Times New Roman"/>
          <w:color w:val="auto"/>
          <w:sz w:val="24"/>
          <w:szCs w:val="24"/>
          <w:u w:val="none"/>
          <w:lang w:val="en-US" w:eastAsia="zh-CN"/>
        </w:rPr>
        <w:t>和三面围挡，同时采取地面硬化、喷雾抑尘等方式，在一定程度上可减缓扬尘污染。基本确保厂界扬尘的无组织排放浓度满足《水泥工业大气污染物排放标准》（GB4915- 2013）表1中相应排放标准。</w:t>
      </w:r>
    </w:p>
    <w:p>
      <w:pPr>
        <w:bidi w:val="0"/>
        <w:rPr>
          <w:rFonts w:hint="default"/>
          <w:lang w:val="en-US" w:eastAsia="zh-CN"/>
        </w:rPr>
      </w:pPr>
    </w:p>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default" w:ascii="Times New Roman" w:hAnsi="Times New Roman" w:eastAsia="仿宋" w:cs="Times New Roman"/>
          <w:b/>
          <w:lang w:val="en-US" w:eastAsia="zh-CN"/>
        </w:rPr>
      </w:pPr>
      <w:bookmarkStart w:id="33" w:name="_Toc31456"/>
      <w:r>
        <w:rPr>
          <w:rFonts w:hint="default" w:ascii="Times New Roman" w:hAnsi="Times New Roman" w:eastAsia="仿宋" w:cs="Times New Roman"/>
          <w:b/>
          <w:lang w:val="en-US" w:eastAsia="zh-CN"/>
        </w:rPr>
        <w:t>4.1.</w:t>
      </w:r>
      <w:r>
        <w:rPr>
          <w:rFonts w:hint="eastAsia" w:ascii="Times New Roman" w:hAnsi="Times New Roman" w:eastAsia="仿宋" w:cs="Times New Roman"/>
          <w:b/>
          <w:lang w:val="en-US" w:eastAsia="zh-CN"/>
        </w:rPr>
        <w:t>3</w:t>
      </w:r>
      <w:r>
        <w:rPr>
          <w:rFonts w:hint="default" w:ascii="Times New Roman" w:hAnsi="Times New Roman" w:eastAsia="仿宋" w:cs="Times New Roman"/>
          <w:b/>
          <w:lang w:val="en-US" w:eastAsia="zh-CN"/>
        </w:rPr>
        <w:t>噪声</w:t>
      </w:r>
      <w:bookmarkEnd w:id="32"/>
      <w:r>
        <w:rPr>
          <w:rFonts w:hint="eastAsia" w:ascii="仿宋" w:hAnsi="仿宋" w:eastAsia="仿宋" w:cs="仿宋"/>
          <w:b/>
          <w:lang w:val="en-US" w:eastAsia="zh-CN"/>
        </w:rPr>
        <w:t>污染源分析及治理措施</w:t>
      </w:r>
      <w:bookmarkEnd w:id="33"/>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华文仿宋" w:cs="Times New Roman"/>
          <w:color w:val="auto"/>
          <w:sz w:val="24"/>
          <w:szCs w:val="24"/>
          <w:lang w:val="en-US" w:eastAsia="zh-CN"/>
        </w:rPr>
      </w:pPr>
      <w:r>
        <w:rPr>
          <w:rFonts w:hint="eastAsia" w:ascii="Times New Roman" w:hAnsi="Times New Roman" w:eastAsia="华文仿宋" w:cs="Times New Roman"/>
          <w:color w:val="auto"/>
          <w:sz w:val="24"/>
          <w:szCs w:val="24"/>
          <w:lang w:val="en-US" w:eastAsia="zh-CN"/>
        </w:rPr>
        <w:t>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华文仿宋" w:cs="Times New Roman"/>
          <w:color w:val="auto"/>
          <w:sz w:val="24"/>
          <w:szCs w:val="24"/>
          <w:lang w:val="en-US" w:eastAsia="zh-CN"/>
        </w:rPr>
        <w:t>运营期噪声主要为装载机、搅拌机、运输车辆、水泵、空压机、物料传 输装置生产过程中生产的噪声等，以上工序在机器运转过程中能产生较强的机械噪声和撞击噪声，其声强度在75~85 dB(A)左右</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default" w:ascii="Times New Roman" w:hAnsi="Times New Roman" w:eastAsia="仿宋_GB2312" w:cs="Times New Roman"/>
          <w:b/>
          <w:color w:val="auto"/>
          <w:sz w:val="24"/>
          <w:szCs w:val="24"/>
          <w:lang w:val="en-US" w:eastAsia="zh-CN"/>
        </w:rPr>
      </w:pPr>
      <w:r>
        <w:rPr>
          <w:rFonts w:hint="default" w:ascii="Times New Roman" w:hAnsi="Times New Roman" w:eastAsia="仿宋_GB2312" w:cs="Times New Roman"/>
          <w:b/>
          <w:color w:val="auto"/>
          <w:sz w:val="24"/>
          <w:szCs w:val="24"/>
          <w:lang w:val="en-US" w:eastAsia="zh-CN"/>
        </w:rPr>
        <w:t>表</w:t>
      </w:r>
      <w:r>
        <w:rPr>
          <w:rFonts w:hint="eastAsia" w:ascii="Times New Roman" w:hAnsi="Times New Roman" w:eastAsia="仿宋_GB2312" w:cs="Times New Roman"/>
          <w:b/>
          <w:color w:val="auto"/>
          <w:sz w:val="24"/>
          <w:szCs w:val="24"/>
          <w:lang w:val="en-US" w:eastAsia="zh-CN"/>
        </w:rPr>
        <w:t>4-3</w:t>
      </w:r>
      <w:r>
        <w:rPr>
          <w:rFonts w:hint="default" w:ascii="Times New Roman" w:hAnsi="Times New Roman" w:eastAsia="仿宋_GB2312" w:cs="Times New Roman"/>
          <w:b/>
          <w:color w:val="auto"/>
          <w:sz w:val="24"/>
          <w:szCs w:val="24"/>
          <w:lang w:val="en-US" w:eastAsia="zh-CN"/>
        </w:rPr>
        <w:t xml:space="preserve">  项目</w:t>
      </w:r>
      <w:r>
        <w:rPr>
          <w:rFonts w:hint="eastAsia" w:ascii="Times New Roman" w:hAnsi="Times New Roman" w:eastAsia="仿宋_GB2312" w:cs="Times New Roman"/>
          <w:b/>
          <w:color w:val="auto"/>
          <w:sz w:val="24"/>
          <w:szCs w:val="24"/>
          <w:lang w:val="en-US" w:eastAsia="zh-CN"/>
        </w:rPr>
        <w:t>一期工程</w:t>
      </w:r>
      <w:r>
        <w:rPr>
          <w:rFonts w:hint="default" w:ascii="Times New Roman" w:hAnsi="Times New Roman" w:eastAsia="仿宋_GB2312" w:cs="Times New Roman"/>
          <w:b/>
          <w:color w:val="auto"/>
          <w:sz w:val="24"/>
          <w:szCs w:val="24"/>
          <w:lang w:val="en-US" w:eastAsia="zh-CN"/>
        </w:rPr>
        <w:t>主要噪声源强一览表</w:t>
      </w:r>
    </w:p>
    <w:tbl>
      <w:tblPr>
        <w:tblStyle w:val="23"/>
        <w:tblW w:w="886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560"/>
        <w:gridCol w:w="1609"/>
        <w:gridCol w:w="1896"/>
        <w:gridCol w:w="1895"/>
        <w:gridCol w:w="12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99" w:type="dxa"/>
            <w:tcBorders>
              <w:tl2br w:val="nil"/>
              <w:tr2bl w:val="nil"/>
            </w:tcBorders>
            <w:vAlign w:val="center"/>
          </w:tcPr>
          <w:p>
            <w:pPr>
              <w:jc w:val="center"/>
              <w:rPr>
                <w:rFonts w:hint="eastAsia" w:ascii="Times New Roman" w:hAnsi="Times New Roman" w:eastAsia="仿宋" w:cs="Times New Roman"/>
                <w:b/>
                <w:bCs/>
                <w:color w:val="auto"/>
                <w:sz w:val="21"/>
                <w:szCs w:val="21"/>
                <w:lang w:eastAsia="zh-CN"/>
              </w:rPr>
            </w:pPr>
            <w:r>
              <w:rPr>
                <w:rFonts w:hint="eastAsia" w:ascii="Times New Roman" w:hAnsi="Times New Roman" w:eastAsia="仿宋" w:cs="Times New Roman"/>
                <w:b/>
                <w:bCs/>
                <w:color w:val="auto"/>
                <w:sz w:val="21"/>
                <w:szCs w:val="21"/>
                <w:lang w:eastAsia="zh-CN"/>
              </w:rPr>
              <w:t>序号</w:t>
            </w:r>
          </w:p>
        </w:tc>
        <w:tc>
          <w:tcPr>
            <w:tcW w:w="1560" w:type="dxa"/>
            <w:tcBorders>
              <w:tl2br w:val="nil"/>
              <w:tr2bl w:val="nil"/>
            </w:tcBorders>
            <w:vAlign w:val="center"/>
          </w:tcPr>
          <w:p>
            <w:pPr>
              <w:jc w:val="center"/>
              <w:rPr>
                <w:rFonts w:hint="default" w:ascii="Times New Roman" w:hAnsi="Times New Roman" w:eastAsia="仿宋" w:cs="Times New Roman"/>
                <w:b/>
                <w:bCs/>
                <w:color w:val="auto"/>
                <w:sz w:val="21"/>
                <w:szCs w:val="21"/>
                <w:lang w:val="zh-CN" w:eastAsia="zh-CN"/>
              </w:rPr>
            </w:pPr>
            <w:r>
              <w:rPr>
                <w:rFonts w:hint="eastAsia" w:ascii="Times New Roman" w:hAnsi="Times New Roman" w:eastAsia="仿宋" w:cs="Times New Roman"/>
                <w:b/>
                <w:bCs/>
                <w:color w:val="auto"/>
                <w:sz w:val="21"/>
                <w:szCs w:val="21"/>
                <w:lang w:val="zh-CN" w:eastAsia="zh-CN"/>
              </w:rPr>
              <w:t>噪声源</w:t>
            </w:r>
          </w:p>
        </w:tc>
        <w:tc>
          <w:tcPr>
            <w:tcW w:w="1609" w:type="dxa"/>
            <w:tcBorders>
              <w:tl2br w:val="nil"/>
              <w:tr2bl w:val="nil"/>
            </w:tcBorders>
            <w:vAlign w:val="center"/>
          </w:tcPr>
          <w:p>
            <w:pPr>
              <w:jc w:val="center"/>
              <w:rPr>
                <w:rFonts w:hint="default" w:ascii="Times New Roman" w:hAnsi="Times New Roman" w:eastAsia="仿宋" w:cs="Times New Roman"/>
                <w:b/>
                <w:bCs/>
                <w:color w:val="auto"/>
                <w:sz w:val="21"/>
                <w:szCs w:val="21"/>
                <w:lang w:val="en-US" w:eastAsia="zh-CN"/>
              </w:rPr>
            </w:pPr>
            <w:r>
              <w:rPr>
                <w:rFonts w:hint="eastAsia" w:ascii="Times New Roman" w:hAnsi="Times New Roman" w:eastAsia="仿宋" w:cs="Times New Roman"/>
                <w:b/>
                <w:bCs/>
                <w:color w:val="auto"/>
                <w:sz w:val="21"/>
                <w:szCs w:val="21"/>
                <w:lang w:val="en-US" w:eastAsia="zh-CN"/>
              </w:rPr>
              <w:t>声源位置</w:t>
            </w:r>
          </w:p>
        </w:tc>
        <w:tc>
          <w:tcPr>
            <w:tcW w:w="1896" w:type="dxa"/>
            <w:tcBorders>
              <w:tl2br w:val="nil"/>
              <w:tr2bl w:val="nil"/>
            </w:tcBorders>
            <w:vAlign w:val="center"/>
          </w:tcPr>
          <w:p>
            <w:pPr>
              <w:jc w:val="center"/>
              <w:rPr>
                <w:rFonts w:hint="default" w:ascii="Times New Roman" w:hAnsi="Times New Roman" w:eastAsia="仿宋" w:cs="Times New Roman"/>
                <w:b/>
                <w:bCs/>
                <w:color w:val="auto"/>
                <w:sz w:val="21"/>
                <w:szCs w:val="21"/>
                <w:lang w:val="zh-CN" w:eastAsia="zh-CN"/>
              </w:rPr>
            </w:pPr>
            <w:r>
              <w:rPr>
                <w:rFonts w:hint="default" w:ascii="Times New Roman" w:hAnsi="Times New Roman" w:eastAsia="仿宋" w:cs="Times New Roman"/>
                <w:b/>
                <w:bCs/>
                <w:color w:val="auto"/>
                <w:sz w:val="21"/>
                <w:szCs w:val="21"/>
                <w:lang w:val="zh-CN" w:eastAsia="zh-CN"/>
              </w:rPr>
              <w:t>噪声源强dB（A）</w:t>
            </w:r>
          </w:p>
        </w:tc>
        <w:tc>
          <w:tcPr>
            <w:tcW w:w="1895" w:type="dxa"/>
            <w:tcBorders>
              <w:tl2br w:val="nil"/>
              <w:tr2bl w:val="nil"/>
            </w:tcBorders>
            <w:vAlign w:val="center"/>
          </w:tcPr>
          <w:p>
            <w:pPr>
              <w:jc w:val="center"/>
              <w:rPr>
                <w:rFonts w:hint="eastAsia" w:ascii="Times New Roman" w:hAnsi="Times New Roman" w:eastAsia="仿宋" w:cs="Times New Roman"/>
                <w:b/>
                <w:bCs/>
                <w:color w:val="auto"/>
                <w:sz w:val="21"/>
                <w:szCs w:val="21"/>
                <w:lang w:eastAsia="zh-CN"/>
              </w:rPr>
            </w:pPr>
            <w:r>
              <w:rPr>
                <w:rFonts w:hint="eastAsia" w:ascii="Times New Roman" w:hAnsi="Times New Roman" w:eastAsia="仿宋" w:cs="Times New Roman"/>
                <w:b/>
                <w:bCs/>
                <w:color w:val="auto"/>
                <w:sz w:val="21"/>
                <w:szCs w:val="21"/>
                <w:lang w:eastAsia="zh-CN"/>
              </w:rPr>
              <w:t>治理措施</w:t>
            </w:r>
          </w:p>
        </w:tc>
        <w:tc>
          <w:tcPr>
            <w:tcW w:w="1208" w:type="dxa"/>
            <w:tcBorders>
              <w:tl2br w:val="nil"/>
              <w:tr2bl w:val="nil"/>
            </w:tcBorders>
            <w:vAlign w:val="center"/>
          </w:tcPr>
          <w:p>
            <w:pPr>
              <w:jc w:val="center"/>
              <w:rPr>
                <w:rFonts w:hint="eastAsia" w:ascii="Times New Roman" w:hAnsi="Times New Roman" w:eastAsia="仿宋" w:cs="Times New Roman"/>
                <w:b/>
                <w:bCs/>
                <w:color w:val="auto"/>
                <w:sz w:val="21"/>
                <w:szCs w:val="21"/>
                <w:lang w:eastAsia="zh-CN"/>
              </w:rPr>
            </w:pPr>
            <w:r>
              <w:rPr>
                <w:rFonts w:hint="eastAsia" w:ascii="Times New Roman" w:hAnsi="Times New Roman" w:eastAsia="仿宋" w:cs="Times New Roman"/>
                <w:b/>
                <w:bCs/>
                <w:color w:val="auto"/>
                <w:sz w:val="21"/>
                <w:szCs w:val="21"/>
                <w:lang w:eastAsia="zh-CN"/>
              </w:rPr>
              <w:t>落实情况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9" w:type="dxa"/>
            <w:tcBorders>
              <w:tl2br w:val="nil"/>
              <w:tr2bl w:val="nil"/>
            </w:tcBorders>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w:t>
            </w:r>
          </w:p>
        </w:tc>
        <w:tc>
          <w:tcPr>
            <w:tcW w:w="1560" w:type="dxa"/>
            <w:tcBorders>
              <w:tl2br w:val="nil"/>
              <w:tr2bl w:val="nil"/>
            </w:tcBorders>
            <w:vAlign w:val="top"/>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地仓配料站</w:t>
            </w:r>
          </w:p>
        </w:tc>
        <w:tc>
          <w:tcPr>
            <w:tcW w:w="1609" w:type="dxa"/>
            <w:tcBorders>
              <w:tl2br w:val="nil"/>
              <w:tr2bl w:val="nil"/>
            </w:tcBorders>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tcBorders>
              <w:tl2br w:val="nil"/>
              <w:tr2bl w:val="nil"/>
            </w:tcBorders>
            <w:vAlign w:val="top"/>
          </w:tcPr>
          <w:p>
            <w:pPr>
              <w:spacing w:before="134" w:line="195" w:lineRule="auto"/>
              <w:ind w:left="167" w:leftChars="0"/>
              <w:jc w:val="center"/>
              <w:rPr>
                <w:rFonts w:hint="default"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restart"/>
            <w:tcBorders>
              <w:tl2br w:val="nil"/>
              <w:tr2bl w:val="nil"/>
            </w:tcBorders>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合理布局、</w:t>
            </w:r>
            <w:r>
              <w:rPr>
                <w:rFonts w:hint="eastAsia" w:ascii="Times New Roman" w:hAnsi="Times New Roman" w:eastAsia="仿宋" w:cs="Times New Roman"/>
                <w:color w:val="auto"/>
                <w:sz w:val="21"/>
                <w:szCs w:val="21"/>
                <w:lang w:val="zh-CN" w:eastAsia="zh-CN"/>
              </w:rPr>
              <w:t>选用低噪声设备</w:t>
            </w:r>
            <w:r>
              <w:rPr>
                <w:rFonts w:hint="eastAsia" w:ascii="Times New Roman" w:hAnsi="Times New Roman" w:eastAsia="仿宋" w:cs="Times New Roman"/>
                <w:color w:val="auto"/>
                <w:sz w:val="21"/>
                <w:szCs w:val="21"/>
                <w:lang w:val="en-US" w:eastAsia="zh-CN"/>
              </w:rPr>
              <w:t>、隔声减震、距离衰弱</w:t>
            </w:r>
            <w:r>
              <w:rPr>
                <w:rFonts w:hint="eastAsia" w:ascii="Times New Roman" w:hAnsi="Times New Roman" w:eastAsia="仿宋" w:cs="Times New Roman"/>
                <w:color w:val="auto"/>
                <w:sz w:val="21"/>
                <w:szCs w:val="21"/>
                <w:lang w:val="zh-CN" w:eastAsia="zh-CN"/>
              </w:rPr>
              <w:t>等</w:t>
            </w:r>
            <w:r>
              <w:rPr>
                <w:rFonts w:hint="eastAsia" w:ascii="Times New Roman" w:hAnsi="Times New Roman" w:eastAsia="仿宋" w:cs="Times New Roman"/>
                <w:color w:val="auto"/>
                <w:sz w:val="21"/>
                <w:szCs w:val="21"/>
                <w:lang w:val="en-US" w:eastAsia="zh-CN"/>
              </w:rPr>
              <w:t>措施</w:t>
            </w:r>
          </w:p>
        </w:tc>
        <w:tc>
          <w:tcPr>
            <w:tcW w:w="1208" w:type="dxa"/>
            <w:vMerge w:val="restart"/>
            <w:tcBorders>
              <w:tl2br w:val="nil"/>
              <w:tr2bl w:val="nil"/>
            </w:tcBorders>
            <w:vAlign w:val="center"/>
          </w:tcPr>
          <w:p>
            <w:pPr>
              <w:jc w:val="center"/>
              <w:rPr>
                <w:rFonts w:hint="default" w:ascii="Times New Roman" w:hAnsi="Times New Roman" w:eastAsia="仿宋" w:cs="Times New Roman"/>
                <w:color w:val="auto"/>
                <w:sz w:val="21"/>
                <w:szCs w:val="21"/>
                <w:lang w:val="zh-CN" w:eastAsia="zh-CN"/>
              </w:rPr>
            </w:pPr>
            <w:r>
              <w:rPr>
                <w:rFonts w:hint="eastAsia" w:ascii="Times New Roman" w:hAnsi="Times New Roman" w:eastAsia="仿宋" w:cs="Times New Roman"/>
                <w:color w:val="auto"/>
                <w:sz w:val="21"/>
                <w:szCs w:val="21"/>
                <w:lang w:val="zh-CN" w:eastAsia="zh-CN"/>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9" w:type="dxa"/>
            <w:tcBorders>
              <w:tl2br w:val="nil"/>
              <w:tr2bl w:val="nil"/>
            </w:tcBorders>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2</w:t>
            </w:r>
          </w:p>
        </w:tc>
        <w:tc>
          <w:tcPr>
            <w:tcW w:w="1560" w:type="dxa"/>
            <w:tcBorders>
              <w:tl2br w:val="nil"/>
              <w:tr2bl w:val="nil"/>
            </w:tcBorders>
            <w:vAlign w:val="top"/>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水平皮带机</w:t>
            </w:r>
          </w:p>
        </w:tc>
        <w:tc>
          <w:tcPr>
            <w:tcW w:w="1609" w:type="dxa"/>
            <w:tcBorders>
              <w:tl2br w:val="nil"/>
              <w:tr2bl w:val="nil"/>
            </w:tcBorders>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tcBorders>
              <w:tl2br w:val="nil"/>
              <w:tr2bl w:val="nil"/>
            </w:tcBorders>
            <w:vAlign w:val="top"/>
          </w:tcPr>
          <w:p>
            <w:pPr>
              <w:spacing w:before="137" w:line="195" w:lineRule="auto"/>
              <w:ind w:left="167" w:leftChars="0"/>
              <w:jc w:val="center"/>
              <w:rPr>
                <w:rFonts w:hint="default"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continue"/>
            <w:tcBorders>
              <w:tl2br w:val="nil"/>
              <w:tr2bl w:val="nil"/>
            </w:tcBorders>
            <w:vAlign w:val="center"/>
          </w:tcPr>
          <w:p>
            <w:pPr>
              <w:jc w:val="center"/>
              <w:rPr>
                <w:rFonts w:hint="default" w:ascii="Times New Roman" w:hAnsi="Times New Roman" w:eastAsia="仿宋" w:cs="Times New Roman"/>
                <w:color w:val="auto"/>
                <w:sz w:val="21"/>
                <w:szCs w:val="21"/>
                <w:lang w:val="zh-CN" w:eastAsia="zh-CN"/>
              </w:rPr>
            </w:pPr>
          </w:p>
        </w:tc>
        <w:tc>
          <w:tcPr>
            <w:tcW w:w="1208" w:type="dxa"/>
            <w:vMerge w:val="continue"/>
            <w:tcBorders>
              <w:tl2br w:val="nil"/>
              <w:tr2bl w:val="nil"/>
            </w:tcBorders>
            <w:vAlign w:val="center"/>
          </w:tcPr>
          <w:p>
            <w:pPr>
              <w:jc w:val="center"/>
              <w:rPr>
                <w:rFonts w:hint="default"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4</w:t>
            </w:r>
          </w:p>
        </w:tc>
        <w:tc>
          <w:tcPr>
            <w:tcW w:w="1560" w:type="dxa"/>
            <w:vAlign w:val="top"/>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斜皮带机</w:t>
            </w:r>
          </w:p>
        </w:tc>
        <w:tc>
          <w:tcPr>
            <w:tcW w:w="1609" w:type="dxa"/>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7" w:line="195" w:lineRule="auto"/>
              <w:ind w:left="167" w:leftChars="0"/>
              <w:jc w:val="center"/>
              <w:rPr>
                <w:rFonts w:hint="default"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continue"/>
            <w:vAlign w:val="center"/>
          </w:tcPr>
          <w:p>
            <w:pPr>
              <w:jc w:val="center"/>
              <w:rPr>
                <w:rFonts w:hint="default"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default" w:ascii="Times New Roman" w:hAnsi="Times New Roman" w:eastAsia="仿宋" w:cs="Times New Roman"/>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5</w:t>
            </w:r>
          </w:p>
        </w:tc>
        <w:tc>
          <w:tcPr>
            <w:tcW w:w="1560" w:type="dxa"/>
            <w:vAlign w:val="top"/>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搅拌主机</w:t>
            </w:r>
          </w:p>
        </w:tc>
        <w:tc>
          <w:tcPr>
            <w:tcW w:w="1609" w:type="dxa"/>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4" w:line="195" w:lineRule="auto"/>
              <w:ind w:left="167" w:leftChars="0"/>
              <w:jc w:val="center"/>
              <w:rPr>
                <w:rFonts w:hint="default"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6</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水泥计量</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6" w:line="195" w:lineRule="auto"/>
              <w:ind w:left="162"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6"/>
                <w:sz w:val="20"/>
                <w:szCs w:val="20"/>
              </w:rPr>
              <w:t>7</w:t>
            </w:r>
            <w:r>
              <w:rPr>
                <w:rFonts w:ascii="Times New Roman" w:hAnsi="Times New Roman" w:eastAsia="Times New Roman" w:cs="Times New Roman"/>
                <w:spacing w:val="3"/>
                <w:sz w:val="20"/>
                <w:szCs w:val="20"/>
              </w:rPr>
              <w:t>0~75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7</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掺合料计量</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6" w:line="195" w:lineRule="auto"/>
              <w:ind w:left="162"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6"/>
                <w:sz w:val="20"/>
                <w:szCs w:val="20"/>
              </w:rPr>
              <w:t>7</w:t>
            </w:r>
            <w:r>
              <w:rPr>
                <w:rFonts w:ascii="Times New Roman" w:hAnsi="Times New Roman" w:eastAsia="Times New Roman" w:cs="Times New Roman"/>
                <w:spacing w:val="3"/>
                <w:sz w:val="20"/>
                <w:szCs w:val="20"/>
              </w:rPr>
              <w:t>0~75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8</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水计量系统</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6" w:line="195" w:lineRule="auto"/>
              <w:ind w:left="162"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6"/>
                <w:sz w:val="20"/>
                <w:szCs w:val="20"/>
              </w:rPr>
              <w:t>7</w:t>
            </w:r>
            <w:r>
              <w:rPr>
                <w:rFonts w:ascii="Times New Roman" w:hAnsi="Times New Roman" w:eastAsia="Times New Roman" w:cs="Times New Roman"/>
                <w:spacing w:val="3"/>
                <w:sz w:val="20"/>
                <w:szCs w:val="20"/>
              </w:rPr>
              <w:t>0~75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9</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外加剂计量系统</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208" w:line="195" w:lineRule="auto"/>
              <w:ind w:left="162"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6"/>
                <w:sz w:val="20"/>
                <w:szCs w:val="20"/>
              </w:rPr>
              <w:t>7</w:t>
            </w:r>
            <w:r>
              <w:rPr>
                <w:rFonts w:ascii="Times New Roman" w:hAnsi="Times New Roman" w:eastAsia="Times New Roman" w:cs="Times New Roman"/>
                <w:spacing w:val="3"/>
                <w:sz w:val="20"/>
                <w:szCs w:val="20"/>
              </w:rPr>
              <w:t>0~75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10</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气路系统</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5" w:line="195" w:lineRule="auto"/>
              <w:ind w:left="167"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11</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搅拌主楼</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8" w:line="195" w:lineRule="auto"/>
              <w:ind w:left="167"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12</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骨料待料斗</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7" w:line="195" w:lineRule="auto"/>
              <w:ind w:left="167"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13</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主楼除尘系统</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7" w:line="195" w:lineRule="auto"/>
              <w:ind w:left="167"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14</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卸料斗</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7" w:line="195" w:lineRule="auto"/>
              <w:ind w:left="167"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15</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粉料罐配套件</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7" w:line="195" w:lineRule="auto"/>
              <w:ind w:left="167"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16</w:t>
            </w:r>
          </w:p>
        </w:tc>
        <w:tc>
          <w:tcPr>
            <w:tcW w:w="1560" w:type="dxa"/>
            <w:vAlign w:val="top"/>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螺旋机</w:t>
            </w:r>
          </w:p>
        </w:tc>
        <w:tc>
          <w:tcPr>
            <w:tcW w:w="1609" w:type="dxa"/>
            <w:vAlign w:val="center"/>
          </w:tcPr>
          <w:p>
            <w:pPr>
              <w:jc w:val="center"/>
              <w:rPr>
                <w:rFonts w:hint="eastAsia"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生产区</w:t>
            </w:r>
          </w:p>
        </w:tc>
        <w:tc>
          <w:tcPr>
            <w:tcW w:w="1896" w:type="dxa"/>
            <w:vAlign w:val="top"/>
          </w:tcPr>
          <w:p>
            <w:pPr>
              <w:spacing w:before="136" w:line="195" w:lineRule="auto"/>
              <w:ind w:left="167"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3"/>
                <w:sz w:val="20"/>
                <w:szCs w:val="20"/>
              </w:rPr>
              <w:t>0</w:t>
            </w:r>
            <w:r>
              <w:rPr>
                <w:rFonts w:ascii="Times New Roman" w:hAnsi="Times New Roman" w:eastAsia="Times New Roman" w:cs="Times New Roman"/>
                <w:spacing w:val="2"/>
                <w:sz w:val="20"/>
                <w:szCs w:val="20"/>
              </w:rPr>
              <w:t>~85</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17</w:t>
            </w:r>
          </w:p>
        </w:tc>
        <w:tc>
          <w:tcPr>
            <w:tcW w:w="1560" w:type="dxa"/>
            <w:vAlign w:val="top"/>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运输车辆</w:t>
            </w:r>
          </w:p>
        </w:tc>
        <w:tc>
          <w:tcPr>
            <w:tcW w:w="1609" w:type="dxa"/>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厂区内</w:t>
            </w:r>
          </w:p>
        </w:tc>
        <w:tc>
          <w:tcPr>
            <w:tcW w:w="1896" w:type="dxa"/>
            <w:vAlign w:val="top"/>
          </w:tcPr>
          <w:p>
            <w:pPr>
              <w:spacing w:before="151" w:line="195" w:lineRule="auto"/>
              <w:ind w:left="162" w:leftChars="0"/>
              <w:jc w:val="center"/>
              <w:rPr>
                <w:rFonts w:hint="eastAsia" w:ascii="Times New Roman" w:hAnsi="Times New Roman" w:eastAsia="仿宋" w:cs="Times New Roman"/>
                <w:color w:val="auto"/>
                <w:sz w:val="21"/>
                <w:szCs w:val="21"/>
                <w:lang w:val="en-US" w:eastAsia="zh-CN"/>
              </w:rPr>
            </w:pPr>
            <w:r>
              <w:rPr>
                <w:rFonts w:ascii="Times New Roman" w:hAnsi="Times New Roman" w:eastAsia="Times New Roman" w:cs="Times New Roman"/>
                <w:spacing w:val="6"/>
                <w:sz w:val="20"/>
                <w:szCs w:val="20"/>
              </w:rPr>
              <w:t>7</w:t>
            </w:r>
            <w:r>
              <w:rPr>
                <w:rFonts w:ascii="Times New Roman" w:hAnsi="Times New Roman" w:eastAsia="Times New Roman" w:cs="Times New Roman"/>
                <w:spacing w:val="3"/>
                <w:sz w:val="20"/>
                <w:szCs w:val="20"/>
              </w:rPr>
              <w:t>5~80</w:t>
            </w:r>
          </w:p>
        </w:tc>
        <w:tc>
          <w:tcPr>
            <w:tcW w:w="1895" w:type="dxa"/>
            <w:vMerge w:val="continue"/>
            <w:vAlign w:val="center"/>
          </w:tcPr>
          <w:p>
            <w:pPr>
              <w:jc w:val="center"/>
              <w:rPr>
                <w:rFonts w:hint="eastAsia" w:ascii="Times New Roman" w:hAnsi="Times New Roman" w:eastAsia="仿宋" w:cs="Times New Roman"/>
                <w:color w:val="auto"/>
                <w:sz w:val="21"/>
                <w:szCs w:val="21"/>
                <w:lang w:val="en-US" w:eastAsia="zh-CN"/>
              </w:rPr>
            </w:pPr>
          </w:p>
        </w:tc>
        <w:tc>
          <w:tcPr>
            <w:tcW w:w="1208" w:type="dxa"/>
            <w:vMerge w:val="continue"/>
            <w:vAlign w:val="center"/>
          </w:tcPr>
          <w:p>
            <w:pPr>
              <w:jc w:val="center"/>
              <w:rPr>
                <w:rFonts w:hint="eastAsia" w:ascii="Times New Roman" w:hAnsi="Times New Roman" w:eastAsia="仿宋" w:cs="Times New Roman"/>
                <w:color w:val="auto"/>
                <w:sz w:val="21"/>
                <w:szCs w:val="21"/>
                <w:lang w:val="zh-CN" w:eastAsia="zh-CN"/>
              </w:rPr>
            </w:pPr>
          </w:p>
        </w:tc>
      </w:tr>
    </w:tbl>
    <w:p>
      <w:pPr>
        <w:jc w:val="center"/>
        <w:rPr>
          <w:rFonts w:hint="eastAsia" w:ascii="Times New Roman" w:hAnsi="Times New Roman" w:eastAsia="仿宋" w:cs="Times New Roman"/>
          <w:color w:val="auto"/>
          <w:sz w:val="21"/>
          <w:szCs w:val="21"/>
          <w:lang w:val="en-US" w:eastAsia="zh-CN"/>
        </w:rPr>
      </w:pPr>
    </w:p>
    <w:p>
      <w:pPr>
        <w:keepNext w:val="0"/>
        <w:keepLines w:val="0"/>
        <w:pageBreakBefore w:val="0"/>
        <w:widowControl w:val="0"/>
        <w:tabs>
          <w:tab w:val="left" w:pos="7200"/>
        </w:tabs>
        <w:kinsoku/>
        <w:wordWrap/>
        <w:overflowPunct/>
        <w:topLinePunct w:val="0"/>
        <w:autoSpaceDE/>
        <w:autoSpaceDN/>
        <w:bidi w:val="0"/>
        <w:adjustRightInd/>
        <w:snapToGrid w:val="0"/>
        <w:spacing w:line="360" w:lineRule="auto"/>
        <w:ind w:left="0" w:leftChars="0" w:right="0" w:rightChars="0" w:firstLine="480" w:firstLineChars="200"/>
        <w:jc w:val="both"/>
        <w:textAlignment w:val="auto"/>
        <w:outlineLvl w:val="9"/>
        <w:rPr>
          <w:rFonts w:hint="eastAsia" w:ascii="Times New Roman" w:hAnsi="Times New Roman" w:eastAsia="华文仿宋" w:cs="Times New Roman"/>
          <w:color w:val="auto"/>
          <w:sz w:val="24"/>
          <w:szCs w:val="24"/>
          <w:lang w:val="en-US" w:eastAsia="zh-CN"/>
        </w:rPr>
      </w:pPr>
      <w:r>
        <w:rPr>
          <w:rFonts w:hint="eastAsia" w:ascii="Times New Roman" w:hAnsi="Times New Roman" w:eastAsia="华文仿宋" w:cs="Times New Roman"/>
          <w:color w:val="auto"/>
          <w:sz w:val="24"/>
          <w:szCs w:val="24"/>
          <w:lang w:val="en-US" w:eastAsia="zh-CN"/>
        </w:rPr>
        <w:t>通过合理布局，使高噪声设备远离环境敏感点，同时采取选用低噪声设备、距离衰弱等措施，对厂区内的设备噪声进行降噪处理，来减缓噪声对周边环境的影响。</w:t>
      </w:r>
    </w:p>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default" w:ascii="Times New Roman" w:hAnsi="Times New Roman" w:eastAsia="仿宋" w:cs="Times New Roman"/>
          <w:b/>
          <w:lang w:val="en-US" w:eastAsia="zh-CN"/>
        </w:rPr>
      </w:pPr>
      <w:bookmarkStart w:id="34" w:name="_Toc18546"/>
      <w:bookmarkStart w:id="35" w:name="_Toc17955"/>
      <w:r>
        <w:rPr>
          <w:rFonts w:hint="default" w:ascii="Times New Roman" w:hAnsi="Times New Roman" w:eastAsia="仿宋" w:cs="Times New Roman"/>
          <w:b/>
          <w:lang w:val="en-US" w:eastAsia="zh-CN"/>
        </w:rPr>
        <w:t>4.1.</w:t>
      </w:r>
      <w:r>
        <w:rPr>
          <w:rFonts w:hint="eastAsia" w:ascii="Times New Roman" w:hAnsi="Times New Roman" w:eastAsia="仿宋" w:cs="Times New Roman"/>
          <w:b/>
          <w:lang w:val="en-US" w:eastAsia="zh-CN"/>
        </w:rPr>
        <w:t>4</w:t>
      </w:r>
      <w:r>
        <w:rPr>
          <w:rFonts w:hint="default" w:ascii="Times New Roman" w:hAnsi="Times New Roman" w:eastAsia="仿宋" w:cs="Times New Roman"/>
          <w:b/>
          <w:lang w:val="en-US" w:eastAsia="zh-CN"/>
        </w:rPr>
        <w:t>固体废物</w:t>
      </w:r>
      <w:bookmarkEnd w:id="34"/>
      <w:r>
        <w:rPr>
          <w:rFonts w:hint="eastAsia" w:ascii="仿宋" w:hAnsi="仿宋" w:eastAsia="仿宋" w:cs="仿宋"/>
          <w:b/>
          <w:lang w:val="en-US" w:eastAsia="zh-CN"/>
        </w:rPr>
        <w:t>污染源分析及治理措施</w:t>
      </w:r>
      <w:bookmarkEnd w:id="35"/>
    </w:p>
    <w:p>
      <w:pPr>
        <w:spacing w:before="161" w:line="375" w:lineRule="auto"/>
        <w:ind w:left="101" w:right="207" w:firstLine="483"/>
        <w:rPr>
          <w:rFonts w:hint="default" w:ascii="Times New Roman" w:hAnsi="Times New Roman" w:eastAsia="仿宋" w:cs="Times New Roman"/>
          <w:color w:val="auto"/>
          <w:sz w:val="24"/>
          <w:szCs w:val="24"/>
          <w:highlight w:val="none"/>
          <w:u w:val="none"/>
          <w:lang w:val="en-US" w:eastAsia="zh-CN"/>
        </w:rPr>
      </w:pPr>
      <w:r>
        <w:rPr>
          <w:rFonts w:hint="eastAsia" w:ascii="Times New Roman" w:hAnsi="Times New Roman" w:eastAsia="仿宋" w:cs="Times New Roman"/>
          <w:color w:val="auto"/>
          <w:sz w:val="24"/>
          <w:szCs w:val="24"/>
          <w:u w:val="none"/>
          <w:lang w:eastAsia="zh-CN"/>
        </w:rPr>
        <w:t>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 w:cs="Times New Roman"/>
          <w:color w:val="auto"/>
          <w:sz w:val="24"/>
          <w:szCs w:val="24"/>
          <w:u w:val="none"/>
          <w:lang w:eastAsia="zh-CN"/>
        </w:rPr>
        <w:t>营运过程产生的固体废物主要</w:t>
      </w:r>
      <w:r>
        <w:rPr>
          <w:rFonts w:hint="eastAsia" w:ascii="Times New Roman" w:hAnsi="Times New Roman" w:eastAsia="仿宋" w:cs="Times New Roman"/>
          <w:color w:val="auto"/>
          <w:sz w:val="24"/>
          <w:szCs w:val="24"/>
          <w:u w:val="none"/>
          <w:lang w:val="en-US" w:eastAsia="zh-CN"/>
        </w:rPr>
        <w:t>为</w:t>
      </w:r>
      <w:r>
        <w:rPr>
          <w:rFonts w:hint="eastAsia" w:ascii="Times New Roman" w:hAnsi="Times New Roman" w:eastAsia="仿宋" w:cs="Times New Roman"/>
          <w:color w:val="auto"/>
          <w:sz w:val="24"/>
          <w:szCs w:val="24"/>
          <w:u w:val="none"/>
          <w:lang w:eastAsia="zh-CN"/>
        </w:rPr>
        <w:t>分离的砂石、混凝土残料、除尘器收集</w:t>
      </w:r>
      <w:r>
        <w:rPr>
          <w:rFonts w:hint="eastAsia" w:ascii="Times New Roman" w:hAnsi="Times New Roman" w:eastAsia="仿宋" w:cs="Times New Roman"/>
          <w:color w:val="auto"/>
          <w:sz w:val="24"/>
          <w:szCs w:val="24"/>
          <w:highlight w:val="none"/>
          <w:u w:val="none"/>
          <w:lang w:eastAsia="zh-CN"/>
        </w:rPr>
        <w:t>的粉尘、 沉泥以及生活垃圾</w:t>
      </w:r>
      <w:r>
        <w:rPr>
          <w:rFonts w:hint="eastAsia" w:ascii="Times New Roman" w:hAnsi="Times New Roman" w:eastAsia="仿宋" w:cs="Times New Roman"/>
          <w:color w:val="auto"/>
          <w:sz w:val="24"/>
          <w:szCs w:val="24"/>
          <w:highlight w:val="none"/>
          <w:u w:val="none"/>
          <w:lang w:val="en-US" w:eastAsia="zh-CN"/>
        </w:rPr>
        <w:t>等。</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outlineLvl w:val="9"/>
        <w:rPr>
          <w:rFonts w:hint="default" w:ascii="Times New Roman" w:hAnsi="Times New Roman" w:eastAsia="仿宋" w:cs="Times New Roman"/>
          <w:color w:val="auto"/>
          <w:sz w:val="24"/>
          <w:szCs w:val="24"/>
          <w:highlight w:val="none"/>
          <w:u w:val="none"/>
          <w:lang w:val="en-US" w:eastAsia="zh-CN"/>
        </w:rPr>
      </w:pPr>
      <w:r>
        <w:rPr>
          <w:rFonts w:hint="eastAsia" w:ascii="Times New Roman" w:hAnsi="Times New Roman" w:eastAsia="仿宋" w:cs="Times New Roman"/>
          <w:color w:val="auto"/>
          <w:sz w:val="24"/>
          <w:szCs w:val="24"/>
          <w:highlight w:val="none"/>
          <w:u w:val="none"/>
          <w:lang w:val="en-US" w:eastAsia="zh-CN"/>
        </w:rPr>
        <w:t>不同的固体废物其处置去向不同，详见下表。</w:t>
      </w:r>
    </w:p>
    <w:p>
      <w:pPr>
        <w:spacing w:line="360" w:lineRule="auto"/>
        <w:jc w:val="center"/>
        <w:rPr>
          <w:rFonts w:hint="eastAsia" w:ascii="Times New Roman" w:hAnsi="Times New Roman" w:eastAsia="仿宋_GB2312"/>
          <w:b/>
          <w:color w:val="auto"/>
          <w:sz w:val="24"/>
          <w:szCs w:val="24"/>
          <w:u w:val="none"/>
          <w:lang w:val="en-US" w:eastAsia="zh-CN"/>
        </w:rPr>
      </w:pPr>
      <w:r>
        <w:rPr>
          <w:rFonts w:hint="default" w:ascii="Times New Roman" w:hAnsi="Times New Roman" w:eastAsia="仿宋_GB2312"/>
          <w:b/>
          <w:color w:val="auto"/>
          <w:sz w:val="24"/>
          <w:szCs w:val="24"/>
          <w:u w:val="none"/>
          <w:lang w:val="en-US" w:eastAsia="zh-CN"/>
        </w:rPr>
        <w:t>表</w:t>
      </w:r>
      <w:r>
        <w:rPr>
          <w:rFonts w:hint="eastAsia" w:ascii="Times New Roman" w:hAnsi="Times New Roman" w:eastAsia="仿宋_GB2312"/>
          <w:b/>
          <w:color w:val="auto"/>
          <w:sz w:val="24"/>
          <w:szCs w:val="24"/>
          <w:u w:val="none"/>
          <w:lang w:val="en-US" w:eastAsia="zh-CN"/>
        </w:rPr>
        <w:t>4-4固废产生及处理措施一览表</w:t>
      </w:r>
    </w:p>
    <w:tbl>
      <w:tblPr>
        <w:tblStyle w:val="24"/>
        <w:tblW w:w="8820" w:type="dxa"/>
        <w:tblInd w:w="-13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00"/>
        <w:gridCol w:w="1266"/>
        <w:gridCol w:w="1565"/>
        <w:gridCol w:w="1224"/>
        <w:gridCol w:w="1995"/>
        <w:gridCol w:w="11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trPr>
        <w:tc>
          <w:tcPr>
            <w:tcW w:w="16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华文仿宋" w:cs="Times New Roman"/>
                <w:b/>
                <w:bCs/>
                <w:color w:val="auto"/>
                <w:sz w:val="21"/>
                <w:szCs w:val="21"/>
                <w:u w:val="none"/>
                <w:vertAlign w:val="baseline"/>
                <w:lang w:val="en-US" w:eastAsia="zh-CN"/>
              </w:rPr>
            </w:pPr>
            <w:r>
              <w:rPr>
                <w:rFonts w:hint="eastAsia" w:ascii="Times New Roman" w:hAnsi="Times New Roman" w:eastAsia="华文仿宋" w:cs="Times New Roman"/>
                <w:b/>
                <w:bCs/>
                <w:color w:val="auto"/>
                <w:sz w:val="21"/>
                <w:szCs w:val="21"/>
                <w:u w:val="none"/>
                <w:vertAlign w:val="baseline"/>
                <w:lang w:val="en-US" w:eastAsia="zh-CN"/>
              </w:rPr>
              <w:t>固废名称</w:t>
            </w:r>
          </w:p>
        </w:tc>
        <w:tc>
          <w:tcPr>
            <w:tcW w:w="126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华文仿宋" w:cs="Times New Roman"/>
                <w:b/>
                <w:bCs/>
                <w:color w:val="auto"/>
                <w:sz w:val="21"/>
                <w:szCs w:val="21"/>
                <w:u w:val="none"/>
                <w:vertAlign w:val="baseline"/>
                <w:lang w:val="en-US" w:eastAsia="zh-CN"/>
              </w:rPr>
            </w:pPr>
            <w:r>
              <w:rPr>
                <w:rFonts w:hint="eastAsia" w:ascii="Times New Roman" w:hAnsi="Times New Roman" w:eastAsia="华文仿宋" w:cs="Times New Roman"/>
                <w:b/>
                <w:bCs/>
                <w:color w:val="auto"/>
                <w:sz w:val="21"/>
                <w:szCs w:val="21"/>
                <w:u w:val="none"/>
                <w:vertAlign w:val="baseline"/>
                <w:lang w:val="en-US" w:eastAsia="zh-CN"/>
              </w:rPr>
              <w:t>产生点</w:t>
            </w:r>
          </w:p>
        </w:tc>
        <w:tc>
          <w:tcPr>
            <w:tcW w:w="15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华文仿宋" w:cs="Times New Roman"/>
                <w:b/>
                <w:bCs/>
                <w:color w:val="auto"/>
                <w:sz w:val="21"/>
                <w:szCs w:val="21"/>
                <w:u w:val="none"/>
                <w:vertAlign w:val="baseline"/>
                <w:lang w:val="en-US" w:eastAsia="zh-CN"/>
              </w:rPr>
            </w:pPr>
            <w:r>
              <w:rPr>
                <w:rFonts w:hint="eastAsia" w:ascii="Times New Roman" w:hAnsi="Times New Roman" w:eastAsia="华文仿宋" w:cs="Times New Roman"/>
                <w:b/>
                <w:bCs/>
                <w:color w:val="auto"/>
                <w:sz w:val="21"/>
                <w:szCs w:val="21"/>
                <w:u w:val="none"/>
                <w:vertAlign w:val="baseline"/>
                <w:lang w:val="en-US" w:eastAsia="zh-CN"/>
              </w:rPr>
              <w:t>属性</w:t>
            </w:r>
          </w:p>
        </w:tc>
        <w:tc>
          <w:tcPr>
            <w:tcW w:w="122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华文仿宋" w:cs="Times New Roman"/>
                <w:b/>
                <w:bCs/>
                <w:color w:val="auto"/>
                <w:sz w:val="21"/>
                <w:szCs w:val="21"/>
                <w:u w:val="none"/>
                <w:vertAlign w:val="baseline"/>
                <w:lang w:val="en-US" w:eastAsia="zh-CN"/>
              </w:rPr>
            </w:pPr>
            <w:r>
              <w:rPr>
                <w:rFonts w:hint="eastAsia" w:ascii="Times New Roman" w:hAnsi="Times New Roman" w:eastAsia="华文仿宋" w:cs="Times New Roman"/>
                <w:b/>
                <w:bCs/>
                <w:color w:val="auto"/>
                <w:sz w:val="21"/>
                <w:szCs w:val="21"/>
                <w:u w:val="none"/>
                <w:vertAlign w:val="baseline"/>
                <w:lang w:val="en-US" w:eastAsia="zh-CN"/>
              </w:rPr>
              <w:t>产生量</w:t>
            </w: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华文仿宋" w:cs="Times New Roman"/>
                <w:b/>
                <w:bCs/>
                <w:color w:val="auto"/>
                <w:sz w:val="21"/>
                <w:szCs w:val="21"/>
                <w:u w:val="none"/>
                <w:vertAlign w:val="baseline"/>
                <w:lang w:val="en-US" w:eastAsia="zh-CN"/>
              </w:rPr>
            </w:pPr>
            <w:r>
              <w:rPr>
                <w:rFonts w:hint="eastAsia" w:ascii="Times New Roman" w:hAnsi="Times New Roman" w:eastAsia="华文仿宋" w:cs="Times New Roman"/>
                <w:b/>
                <w:bCs/>
                <w:color w:val="auto"/>
                <w:sz w:val="21"/>
                <w:szCs w:val="21"/>
                <w:u w:val="none"/>
                <w:vertAlign w:val="baseline"/>
                <w:lang w:val="en-US" w:eastAsia="zh-CN"/>
              </w:rPr>
              <w:t>处理方式</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华文仿宋" w:cs="Times New Roman"/>
                <w:b/>
                <w:bCs/>
                <w:color w:val="auto"/>
                <w:sz w:val="21"/>
                <w:szCs w:val="21"/>
                <w:u w:val="none"/>
                <w:vertAlign w:val="baseline"/>
                <w:lang w:val="en-US" w:eastAsia="zh-CN"/>
              </w:rPr>
            </w:pPr>
            <w:r>
              <w:rPr>
                <w:rFonts w:hint="eastAsia" w:ascii="Times New Roman" w:hAnsi="Times New Roman" w:eastAsia="华文仿宋" w:cs="Times New Roman"/>
                <w:b/>
                <w:bCs/>
                <w:color w:val="auto"/>
                <w:sz w:val="21"/>
                <w:szCs w:val="21"/>
                <w:u w:val="none"/>
                <w:vertAlign w:val="baseline"/>
                <w:lang w:val="en-US" w:eastAsia="zh-CN"/>
              </w:rPr>
              <w:t>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分离的砂石</w:t>
            </w:r>
          </w:p>
        </w:tc>
        <w:tc>
          <w:tcPr>
            <w:tcW w:w="1266"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砂石分离 系统</w:t>
            </w:r>
          </w:p>
        </w:tc>
        <w:tc>
          <w:tcPr>
            <w:tcW w:w="15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一般工业固废</w:t>
            </w:r>
          </w:p>
        </w:tc>
        <w:tc>
          <w:tcPr>
            <w:tcW w:w="1224" w:type="dxa"/>
            <w:vMerge w:val="restar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sz w:val="21"/>
                <w:szCs w:val="21"/>
                <w:u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48.4t/a</w:t>
            </w:r>
          </w:p>
        </w:tc>
        <w:tc>
          <w:tcPr>
            <w:tcW w:w="1995" w:type="dxa"/>
            <w:vMerge w:val="restar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sz w:val="21"/>
                <w:szCs w:val="21"/>
                <w:u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回用于生产</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混凝土残料</w:t>
            </w:r>
          </w:p>
        </w:tc>
        <w:tc>
          <w:tcPr>
            <w:tcW w:w="1266"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w:t>
            </w:r>
          </w:p>
        </w:tc>
        <w:tc>
          <w:tcPr>
            <w:tcW w:w="15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一般工业固废</w:t>
            </w:r>
          </w:p>
        </w:tc>
        <w:tc>
          <w:tcPr>
            <w:tcW w:w="122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p>
        </w:tc>
        <w:tc>
          <w:tcPr>
            <w:tcW w:w="199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rPr>
            </w:pPr>
            <w:r>
              <w:rPr>
                <w:rFonts w:hint="eastAsia" w:ascii="Times New Roman" w:hAnsi="Times New Roman" w:eastAsia="仿宋" w:cs="Times New Roman"/>
                <w:color w:val="auto"/>
                <w:sz w:val="21"/>
                <w:szCs w:val="21"/>
                <w:u w:val="no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00"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除尘器收集的粉尘</w:t>
            </w:r>
          </w:p>
        </w:tc>
        <w:tc>
          <w:tcPr>
            <w:tcW w:w="1266"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废气治理</w:t>
            </w:r>
          </w:p>
        </w:tc>
        <w:tc>
          <w:tcPr>
            <w:tcW w:w="15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一般工业固废</w:t>
            </w:r>
          </w:p>
        </w:tc>
        <w:tc>
          <w:tcPr>
            <w:tcW w:w="1224"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301.59t/a</w:t>
            </w:r>
          </w:p>
        </w:tc>
        <w:tc>
          <w:tcPr>
            <w:tcW w:w="199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回用于生产</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7" w:hRule="atLeast"/>
        </w:trPr>
        <w:tc>
          <w:tcPr>
            <w:tcW w:w="1600"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sz w:val="21"/>
                <w:szCs w:val="21"/>
                <w:u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沉泥</w:t>
            </w:r>
          </w:p>
        </w:tc>
        <w:tc>
          <w:tcPr>
            <w:tcW w:w="1266"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废水治理</w:t>
            </w:r>
          </w:p>
        </w:tc>
        <w:tc>
          <w:tcPr>
            <w:tcW w:w="15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一般工业固废</w:t>
            </w:r>
          </w:p>
        </w:tc>
        <w:tc>
          <w:tcPr>
            <w:tcW w:w="1224"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47.81t/a</w:t>
            </w:r>
          </w:p>
        </w:tc>
        <w:tc>
          <w:tcPr>
            <w:tcW w:w="199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回用于生产</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sz w:val="21"/>
                <w:szCs w:val="21"/>
                <w:u w:val="none"/>
                <w:lang w:val="en-US" w:eastAsia="zh-CN"/>
              </w:rPr>
            </w:pPr>
            <w:r>
              <w:rPr>
                <w:rFonts w:hint="eastAsia" w:ascii="Times New Roman" w:hAnsi="Times New Roman" w:eastAsia="仿宋" w:cs="Times New Roman"/>
                <w:color w:val="auto"/>
                <w:sz w:val="21"/>
                <w:szCs w:val="21"/>
                <w:u w:val="none"/>
                <w:lang w:val="en-US"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00"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生活垃圾</w:t>
            </w:r>
          </w:p>
        </w:tc>
        <w:tc>
          <w:tcPr>
            <w:tcW w:w="1266"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日常生活</w:t>
            </w:r>
          </w:p>
        </w:tc>
        <w:tc>
          <w:tcPr>
            <w:tcW w:w="15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kern w:val="2"/>
                <w:sz w:val="21"/>
                <w:szCs w:val="21"/>
                <w:u w:val="none"/>
                <w:vertAlign w:val="baseline"/>
                <w:lang w:val="en-US" w:eastAsia="zh-CN" w:bidi="ar-SA"/>
              </w:rPr>
            </w:pPr>
            <w:r>
              <w:rPr>
                <w:rFonts w:hint="eastAsia" w:ascii="Times New Roman" w:hAnsi="Times New Roman" w:eastAsia="仿宋" w:cs="Times New Roman"/>
                <w:color w:val="auto"/>
                <w:sz w:val="21"/>
                <w:szCs w:val="21"/>
                <w:u w:val="none"/>
                <w:vertAlign w:val="baseline"/>
                <w:lang w:val="en-US" w:eastAsia="zh-CN"/>
              </w:rPr>
              <w:t>生活垃圾</w:t>
            </w:r>
          </w:p>
        </w:tc>
        <w:tc>
          <w:tcPr>
            <w:tcW w:w="1224"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3t/a</w:t>
            </w:r>
          </w:p>
        </w:tc>
        <w:tc>
          <w:tcPr>
            <w:tcW w:w="199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sz w:val="21"/>
                <w:szCs w:val="21"/>
                <w:u w:val="none"/>
                <w:vertAlign w:val="baseline"/>
                <w:lang w:val="en-US" w:eastAsia="zh-CN"/>
              </w:rPr>
            </w:pPr>
            <w:r>
              <w:rPr>
                <w:rFonts w:hint="eastAsia" w:ascii="Times New Roman" w:hAnsi="Times New Roman" w:eastAsia="仿宋" w:cs="Times New Roman"/>
                <w:color w:val="auto"/>
                <w:sz w:val="21"/>
                <w:szCs w:val="21"/>
                <w:u w:val="none"/>
                <w:vertAlign w:val="baseline"/>
                <w:lang w:val="en-US" w:eastAsia="zh-CN"/>
              </w:rPr>
              <w:t>由环卫部门清运</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仿宋" w:cs="Times New Roman"/>
                <w:color w:val="auto"/>
                <w:kern w:val="2"/>
                <w:sz w:val="21"/>
                <w:szCs w:val="21"/>
                <w:u w:val="none"/>
                <w:lang w:val="en-US" w:eastAsia="zh-CN" w:bidi="ar-SA"/>
              </w:rPr>
            </w:pPr>
            <w:r>
              <w:rPr>
                <w:rFonts w:hint="eastAsia" w:ascii="Times New Roman" w:hAnsi="Times New Roman" w:eastAsia="仿宋" w:cs="Times New Roman"/>
                <w:color w:val="auto"/>
                <w:sz w:val="21"/>
                <w:szCs w:val="21"/>
                <w:u w:val="none"/>
                <w:lang w:val="en-US" w:eastAsia="zh-CN"/>
              </w:rPr>
              <w:t>已落实</w:t>
            </w:r>
          </w:p>
        </w:tc>
      </w:tr>
    </w:tbl>
    <w:p>
      <w:pPr>
        <w:bidi w:val="0"/>
        <w:rPr>
          <w:rFonts w:hint="eastAsia"/>
          <w:u w:val="single"/>
          <w:lang w:val="en-US" w:eastAsia="zh-CN"/>
        </w:rPr>
      </w:pPr>
    </w:p>
    <w:p>
      <w:pPr>
        <w:spacing w:line="360" w:lineRule="auto"/>
        <w:ind w:firstLine="482" w:firstLineChars="200"/>
        <w:rPr>
          <w:rFonts w:hint="default" w:ascii="Times New Roman" w:hAnsi="Times New Roman" w:eastAsia="仿宋_GB2312"/>
          <w:b/>
          <w:bCs/>
          <w:color w:val="auto"/>
          <w:sz w:val="24"/>
          <w:u w:val="none"/>
          <w:lang w:val="en-US" w:eastAsia="zh-CN"/>
        </w:rPr>
      </w:pPr>
      <w:r>
        <w:rPr>
          <w:rFonts w:hint="eastAsia" w:ascii="Times New Roman" w:hAnsi="Times New Roman" w:eastAsia="仿宋_GB2312"/>
          <w:b/>
          <w:bCs/>
          <w:color w:val="auto"/>
          <w:sz w:val="24"/>
          <w:u w:val="none"/>
          <w:lang w:val="en-US" w:eastAsia="zh-CN"/>
        </w:rPr>
        <w:t xml:space="preserve">1、废矿物油的处置 </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outlineLvl w:val="9"/>
        <w:rPr>
          <w:rFonts w:hint="eastAsia" w:ascii="Times New Roman" w:hAnsi="Times New Roman" w:eastAsia="仿宋" w:cs="Times New Roman"/>
          <w:color w:val="auto"/>
          <w:sz w:val="24"/>
          <w:szCs w:val="24"/>
          <w:highlight w:val="none"/>
          <w:u w:val="none"/>
          <w:lang w:val="en-US" w:eastAsia="zh-CN"/>
        </w:rPr>
      </w:pPr>
      <w:r>
        <w:rPr>
          <w:rFonts w:hint="eastAsia" w:ascii="Times New Roman" w:hAnsi="Times New Roman" w:eastAsia="仿宋_GB2312"/>
          <w:color w:val="auto"/>
          <w:sz w:val="24"/>
          <w:highlight w:val="none"/>
          <w:u w:val="none"/>
          <w:lang w:val="en-US" w:eastAsia="zh-CN"/>
        </w:rPr>
        <w:t>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color w:val="auto"/>
          <w:sz w:val="24"/>
          <w:highlight w:val="none"/>
          <w:u w:val="none"/>
          <w:lang w:val="en-US" w:eastAsia="zh-CN"/>
        </w:rPr>
        <w:t>废机油（废物类别HW08，废物代码900-214-08），</w:t>
      </w:r>
      <w:r>
        <w:rPr>
          <w:rFonts w:hint="eastAsia" w:ascii="Times New Roman" w:hAnsi="Times New Roman" w:eastAsia="仿宋" w:cs="Times New Roman"/>
          <w:color w:val="auto"/>
          <w:sz w:val="24"/>
          <w:szCs w:val="24"/>
          <w:highlight w:val="none"/>
          <w:u w:val="none"/>
          <w:lang w:val="en-US" w:eastAsia="zh-CN"/>
        </w:rPr>
        <w:t>由于产生的量并不大，厂区所有设备均为最新设备，设备维护、保养产生的废矿物油量较少，企业内部能够用来作为设备润滑，厂区内部设置危废暂存间，废油桶交由第三方有资质公司进行处理。</w:t>
      </w:r>
    </w:p>
    <w:p>
      <w:pPr>
        <w:spacing w:line="360" w:lineRule="auto"/>
        <w:ind w:firstLine="482" w:firstLineChars="200"/>
        <w:rPr>
          <w:rFonts w:hint="eastAsia"/>
          <w:u w:val="none"/>
          <w:lang w:val="en-US" w:eastAsia="zh-CN"/>
        </w:rPr>
      </w:pPr>
      <w:r>
        <w:rPr>
          <w:rFonts w:hint="eastAsia" w:ascii="Times New Roman" w:hAnsi="Times New Roman" w:eastAsia="仿宋_GB2312"/>
          <w:b/>
          <w:bCs/>
          <w:color w:val="auto"/>
          <w:sz w:val="24"/>
          <w:u w:val="none"/>
          <w:lang w:val="en-US" w:eastAsia="zh-CN"/>
        </w:rPr>
        <w:t>2、危险废物暂存间</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outlineLvl w:val="9"/>
        <w:rPr>
          <w:rFonts w:hint="eastAsia" w:ascii="Times New Roman" w:hAnsi="Times New Roman" w:eastAsia="仿宋_GB2312"/>
          <w:color w:val="auto"/>
          <w:sz w:val="24"/>
          <w:highlight w:val="none"/>
          <w:u w:val="none"/>
          <w:lang w:val="en-US" w:eastAsia="zh-CN"/>
        </w:rPr>
      </w:pPr>
      <w:r>
        <w:rPr>
          <w:rFonts w:hint="eastAsia" w:ascii="Times New Roman" w:hAnsi="Times New Roman" w:eastAsia="仿宋_GB2312"/>
          <w:color w:val="auto"/>
          <w:sz w:val="24"/>
          <w:highlight w:val="none"/>
          <w:u w:val="none"/>
          <w:lang w:val="en-US" w:eastAsia="zh-CN"/>
        </w:rPr>
        <w:t>厂内目前设有危险废物暂存间一间，位于厂区东侧，有效面积约为20m</w:t>
      </w:r>
      <w:r>
        <w:rPr>
          <w:rFonts w:hint="eastAsia" w:ascii="Times New Roman" w:hAnsi="Times New Roman" w:eastAsia="仿宋_GB2312"/>
          <w:color w:val="auto"/>
          <w:sz w:val="24"/>
          <w:highlight w:val="none"/>
          <w:u w:val="none"/>
          <w:vertAlign w:val="superscript"/>
          <w:lang w:val="en-US" w:eastAsia="zh-CN"/>
        </w:rPr>
        <w:t>3</w:t>
      </w:r>
      <w:r>
        <w:rPr>
          <w:rFonts w:hint="eastAsia" w:ascii="Times New Roman" w:hAnsi="Times New Roman" w:eastAsia="仿宋_GB2312"/>
          <w:color w:val="auto"/>
          <w:sz w:val="24"/>
          <w:highlight w:val="none"/>
          <w:u w:val="none"/>
          <w:lang w:val="en-US" w:eastAsia="zh-CN"/>
        </w:rPr>
        <w:t>。但厂内危险废物暂存间的管理尚不规范，未进行双锁管理，为确保危废产生时可得到安全合理暂存，建议企业加强危险废物暂存间的管理。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outlineLvl w:val="9"/>
        <w:rPr>
          <w:rFonts w:hint="default" w:ascii="Times New Roman" w:hAnsi="Times New Roman" w:eastAsia="仿宋" w:cs="Times New Roman"/>
          <w:b/>
          <w:u w:val="single"/>
          <w:lang w:val="en-US" w:eastAsia="zh-CN"/>
        </w:rPr>
      </w:pPr>
      <w:r>
        <w:rPr>
          <w:rFonts w:hint="eastAsia" w:ascii="Times New Roman" w:hAnsi="Times New Roman" w:eastAsia="仿宋_GB2312"/>
          <w:color w:val="auto"/>
          <w:sz w:val="24"/>
          <w:highlight w:val="none"/>
          <w:u w:val="none"/>
          <w:lang w:val="en-US" w:eastAsia="zh-CN"/>
        </w:rPr>
        <w:t>厂内危险废物暂存间的地面采用坚固、防渗的建筑材料进行建设，同时加强了内部防渗、防流失的管理，在门口粘贴相关标志标牌，且为独立密闭空间。建设单位已安排专人对此进行管理，并且建议建设单位制定相关的危险废物管理制度并上墙展示。暂存的危险废物盛装包装袋上均应贴有基本信息，信息记录上须注明危险废物的名称、来源、数量、特性和包装容器的类别、入库日期、存放库位、废物出库日期等。危废间采用全封闭无缝隙的门，门锁采用双人双锁管理等。</w:t>
      </w:r>
    </w:p>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eastAsia" w:ascii="Times New Roman" w:hAnsi="Times New Roman" w:eastAsia="仿宋" w:cs="Times New Roman"/>
          <w:b/>
          <w:lang w:val="en-US" w:eastAsia="zh-CN"/>
        </w:rPr>
      </w:pPr>
      <w:bookmarkStart w:id="36" w:name="_Toc1591"/>
      <w:r>
        <w:rPr>
          <w:rFonts w:hint="default" w:ascii="Times New Roman" w:hAnsi="Times New Roman" w:eastAsia="仿宋" w:cs="Times New Roman"/>
          <w:b/>
          <w:lang w:val="en-US" w:eastAsia="zh-CN"/>
        </w:rPr>
        <w:t>4.1.</w:t>
      </w:r>
      <w:r>
        <w:rPr>
          <w:rFonts w:hint="eastAsia" w:ascii="Times New Roman" w:hAnsi="Times New Roman" w:eastAsia="仿宋" w:cs="Times New Roman"/>
          <w:b/>
          <w:lang w:val="en-US" w:eastAsia="zh-CN"/>
        </w:rPr>
        <w:t>5主要设备相关参数</w:t>
      </w:r>
      <w:bookmarkEnd w:id="36"/>
    </w:p>
    <w:p>
      <w:pPr>
        <w:spacing w:line="360" w:lineRule="auto"/>
        <w:ind w:firstLine="480" w:firstLineChars="200"/>
        <w:rPr>
          <w:rFonts w:ascii="Times New Roman" w:hAnsi="Times New Roman" w:eastAsia="仿宋_GB2312"/>
          <w:b/>
          <w:szCs w:val="21"/>
        </w:rPr>
      </w:pPr>
      <w:r>
        <w:rPr>
          <w:rFonts w:hint="eastAsia" w:ascii="Times New Roman" w:hAnsi="Times New Roman" w:eastAsia="仿宋_GB2312"/>
          <w:sz w:val="24"/>
          <w:lang w:eastAsia="zh-CN"/>
        </w:rPr>
        <w:t>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sz w:val="24"/>
          <w:lang w:eastAsia="zh-CN"/>
        </w:rPr>
        <w:t>主要环保设施相关技术参数详见下表</w:t>
      </w:r>
      <w:r>
        <w:rPr>
          <w:rFonts w:hint="eastAsia" w:ascii="Times New Roman" w:hAnsi="Times New Roman" w:eastAsia="仿宋_GB2312"/>
          <w:sz w:val="24"/>
          <w:lang w:val="en-US" w:eastAsia="zh-CN"/>
        </w:rPr>
        <w:t>4-5。</w:t>
      </w:r>
    </w:p>
    <w:p>
      <w:pPr>
        <w:spacing w:line="360" w:lineRule="auto"/>
        <w:jc w:val="center"/>
        <w:rPr>
          <w:rFonts w:hint="eastAsia"/>
          <w:sz w:val="24"/>
          <w:szCs w:val="24"/>
          <w:lang w:val="en-US" w:eastAsia="zh-CN"/>
        </w:rPr>
      </w:pPr>
      <w:r>
        <w:rPr>
          <w:rFonts w:ascii="Times New Roman" w:hAnsi="Times New Roman" w:eastAsia="仿宋_GB2312"/>
          <w:b/>
          <w:sz w:val="24"/>
          <w:szCs w:val="24"/>
        </w:rPr>
        <w:t>表4-</w:t>
      </w:r>
      <w:r>
        <w:rPr>
          <w:rFonts w:hint="eastAsia" w:ascii="Times New Roman" w:hAnsi="Times New Roman" w:eastAsia="仿宋_GB2312"/>
          <w:b/>
          <w:sz w:val="24"/>
          <w:szCs w:val="24"/>
          <w:lang w:val="en-US" w:eastAsia="zh-CN"/>
        </w:rPr>
        <w:t>5</w:t>
      </w:r>
      <w:r>
        <w:rPr>
          <w:rFonts w:ascii="Times New Roman" w:hAnsi="Times New Roman" w:eastAsia="仿宋_GB2312"/>
          <w:b/>
          <w:sz w:val="24"/>
          <w:szCs w:val="24"/>
        </w:rPr>
        <w:t xml:space="preserve"> </w:t>
      </w:r>
      <w:r>
        <w:rPr>
          <w:rFonts w:hint="eastAsia" w:ascii="Times New Roman" w:hAnsi="Times New Roman" w:eastAsia="仿宋_GB2312"/>
          <w:b/>
          <w:sz w:val="24"/>
          <w:szCs w:val="24"/>
          <w:lang w:eastAsia="zh-CN"/>
        </w:rPr>
        <w:t>环保设施技术参数</w:t>
      </w:r>
      <w:r>
        <w:rPr>
          <w:rFonts w:ascii="Times New Roman" w:hAnsi="Times New Roman" w:eastAsia="仿宋_GB2312"/>
          <w:b/>
          <w:sz w:val="24"/>
          <w:szCs w:val="24"/>
        </w:rPr>
        <w:t>一览表</w:t>
      </w:r>
    </w:p>
    <w:tbl>
      <w:tblPr>
        <w:tblStyle w:val="24"/>
        <w:tblW w:w="862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57"/>
        <w:gridCol w:w="3120"/>
        <w:gridCol w:w="32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28" w:type="dxa"/>
            <w:gridSpan w:val="3"/>
            <w:tcBorders>
              <w:tl2br w:val="nil"/>
              <w:tr2bl w:val="nil"/>
            </w:tcBorders>
            <w:noWrap w:val="0"/>
            <w:vAlign w:val="center"/>
          </w:tcPr>
          <w:p>
            <w:pPr>
              <w:jc w:val="center"/>
              <w:rPr>
                <w:rFonts w:hint="default" w:ascii="Times New Roman" w:hAnsi="Times New Roman" w:eastAsia="仿宋" w:cs="Times New Roman"/>
                <w:color w:val="auto"/>
                <w:szCs w:val="21"/>
                <w:highlight w:val="none"/>
                <w:lang w:val="en-US" w:eastAsia="zh-CN"/>
              </w:rPr>
            </w:pPr>
            <w:r>
              <w:rPr>
                <w:rFonts w:hint="eastAsia" w:ascii="Times New Roman" w:hAnsi="Times New Roman" w:eastAsia="仿宋" w:cs="Times New Roman"/>
                <w:b/>
                <w:bCs/>
                <w:color w:val="auto"/>
                <w:szCs w:val="21"/>
                <w:highlight w:val="none"/>
                <w:lang w:val="en-US" w:eastAsia="zh-CN"/>
              </w:rPr>
              <w:t>沉淀池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数量</w:t>
            </w:r>
          </w:p>
        </w:tc>
        <w:tc>
          <w:tcPr>
            <w:tcW w:w="3120"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位置</w:t>
            </w:r>
          </w:p>
        </w:tc>
        <w:tc>
          <w:tcPr>
            <w:tcW w:w="3251"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规格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tcBorders>
              <w:tl2br w:val="nil"/>
              <w:tr2bl w:val="nil"/>
            </w:tcBorders>
            <w:noWrap w:val="0"/>
            <w:vAlign w:val="center"/>
          </w:tcPr>
          <w:p>
            <w:pPr>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3个</w:t>
            </w:r>
          </w:p>
        </w:tc>
        <w:tc>
          <w:tcPr>
            <w:tcW w:w="3120" w:type="dxa"/>
            <w:tcBorders>
              <w:tl2br w:val="nil"/>
              <w:tr2bl w:val="nil"/>
            </w:tcBorders>
            <w:noWrap w:val="0"/>
            <w:vAlign w:val="center"/>
          </w:tcPr>
          <w:p>
            <w:pPr>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项目东南侧</w:t>
            </w:r>
          </w:p>
        </w:tc>
        <w:tc>
          <w:tcPr>
            <w:tcW w:w="3251" w:type="dxa"/>
            <w:tcBorders>
              <w:tl2br w:val="nil"/>
              <w:tr2bl w:val="nil"/>
            </w:tcBorders>
            <w:noWrap w:val="0"/>
            <w:vAlign w:val="center"/>
          </w:tcPr>
          <w:p>
            <w:pPr>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已进行水泥硬化，有效容积约为48m</w:t>
            </w:r>
            <w:r>
              <w:rPr>
                <w:rFonts w:hint="eastAsia" w:ascii="Times New Roman" w:hAnsi="Times New Roman" w:eastAsia="仿宋" w:cs="Times New Roman"/>
                <w:color w:val="auto"/>
                <w:szCs w:val="21"/>
                <w:highlight w:val="none"/>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28" w:type="dxa"/>
            <w:gridSpan w:val="3"/>
            <w:tcBorders>
              <w:tl2br w:val="nil"/>
              <w:tr2bl w:val="nil"/>
            </w:tcBorders>
            <w:noWrap w:val="0"/>
            <w:vAlign w:val="center"/>
          </w:tcPr>
          <w:p>
            <w:pPr>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b/>
                <w:bCs/>
                <w:color w:val="auto"/>
                <w:szCs w:val="21"/>
                <w:highlight w:val="none"/>
                <w:lang w:val="en-US" w:eastAsia="zh-CN"/>
              </w:rPr>
              <w:t>搅拌池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数量</w:t>
            </w:r>
          </w:p>
        </w:tc>
        <w:tc>
          <w:tcPr>
            <w:tcW w:w="3120"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位置</w:t>
            </w:r>
          </w:p>
        </w:tc>
        <w:tc>
          <w:tcPr>
            <w:tcW w:w="3251"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规格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2个</w:t>
            </w:r>
          </w:p>
        </w:tc>
        <w:tc>
          <w:tcPr>
            <w:tcW w:w="3120" w:type="dxa"/>
            <w:tcBorders>
              <w:tl2br w:val="nil"/>
              <w:tr2bl w:val="nil"/>
            </w:tcBorders>
            <w:noWrap w:val="0"/>
            <w:vAlign w:val="center"/>
          </w:tcPr>
          <w:p>
            <w:pPr>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kern w:val="2"/>
                <w:sz w:val="21"/>
                <w:szCs w:val="21"/>
                <w:highlight w:val="none"/>
                <w:lang w:val="en-US" w:eastAsia="zh-CN" w:bidi="ar-SA"/>
              </w:rPr>
              <w:t>项目东南侧</w:t>
            </w:r>
          </w:p>
        </w:tc>
        <w:tc>
          <w:tcPr>
            <w:tcW w:w="3251"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有效容积均约为16m</w:t>
            </w:r>
            <w:r>
              <w:rPr>
                <w:rFonts w:hint="eastAsia" w:ascii="Times New Roman" w:hAnsi="Times New Roman" w:eastAsia="仿宋" w:cs="Times New Roman"/>
                <w:color w:val="auto"/>
                <w:szCs w:val="21"/>
                <w:highlight w:val="none"/>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28" w:type="dxa"/>
            <w:gridSpan w:val="3"/>
            <w:tcBorders>
              <w:tl2br w:val="nil"/>
              <w:tr2bl w:val="nil"/>
            </w:tcBorders>
            <w:noWrap w:val="0"/>
            <w:vAlign w:val="center"/>
          </w:tcPr>
          <w:p>
            <w:pPr>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b/>
                <w:bCs/>
                <w:color w:val="auto"/>
                <w:szCs w:val="21"/>
                <w:highlight w:val="none"/>
                <w:lang w:val="en-US" w:eastAsia="zh-CN"/>
              </w:rPr>
              <w:t>清水池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数量</w:t>
            </w:r>
          </w:p>
        </w:tc>
        <w:tc>
          <w:tcPr>
            <w:tcW w:w="3120"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位置</w:t>
            </w:r>
          </w:p>
        </w:tc>
        <w:tc>
          <w:tcPr>
            <w:tcW w:w="3251"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规格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1个</w:t>
            </w:r>
          </w:p>
        </w:tc>
        <w:tc>
          <w:tcPr>
            <w:tcW w:w="3120" w:type="dxa"/>
            <w:tcBorders>
              <w:tl2br w:val="nil"/>
              <w:tr2bl w:val="nil"/>
            </w:tcBorders>
            <w:noWrap w:val="0"/>
            <w:vAlign w:val="center"/>
          </w:tcPr>
          <w:p>
            <w:pPr>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搅拌楼内</w:t>
            </w:r>
          </w:p>
        </w:tc>
        <w:tc>
          <w:tcPr>
            <w:tcW w:w="3251"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已进行水泥硬化，有效容积约为24m</w:t>
            </w:r>
            <w:r>
              <w:rPr>
                <w:rFonts w:hint="eastAsia" w:ascii="Times New Roman" w:hAnsi="Times New Roman" w:eastAsia="仿宋" w:cs="Times New Roman"/>
                <w:color w:val="auto"/>
                <w:szCs w:val="21"/>
                <w:highlight w:val="none"/>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28" w:type="dxa"/>
            <w:gridSpan w:val="3"/>
            <w:tcBorders>
              <w:tl2br w:val="nil"/>
              <w:tr2bl w:val="nil"/>
            </w:tcBorders>
            <w:noWrap w:val="0"/>
            <w:vAlign w:val="center"/>
          </w:tcPr>
          <w:p>
            <w:pPr>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b/>
                <w:bCs/>
                <w:color w:val="auto"/>
                <w:szCs w:val="21"/>
                <w:highlight w:val="none"/>
                <w:lang w:val="en-US" w:eastAsia="zh-CN"/>
              </w:rPr>
              <w:t>初期雨水池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数量</w:t>
            </w:r>
          </w:p>
        </w:tc>
        <w:tc>
          <w:tcPr>
            <w:tcW w:w="3120"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位置</w:t>
            </w:r>
          </w:p>
        </w:tc>
        <w:tc>
          <w:tcPr>
            <w:tcW w:w="3251"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规格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tcBorders>
              <w:tl2br w:val="nil"/>
              <w:tr2bl w:val="nil"/>
            </w:tcBorders>
            <w:noWrap w:val="0"/>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1个</w:t>
            </w:r>
          </w:p>
        </w:tc>
        <w:tc>
          <w:tcPr>
            <w:tcW w:w="3120" w:type="dxa"/>
            <w:tcBorders>
              <w:tl2br w:val="nil"/>
              <w:tr2bl w:val="nil"/>
            </w:tcBorders>
            <w:noWrap w:val="0"/>
            <w:vAlign w:val="center"/>
          </w:tcPr>
          <w:p>
            <w:pPr>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项目厂区东侧</w:t>
            </w:r>
          </w:p>
        </w:tc>
        <w:tc>
          <w:tcPr>
            <w:tcW w:w="3251" w:type="dxa"/>
            <w:tcBorders>
              <w:tl2br w:val="nil"/>
              <w:tr2bl w:val="nil"/>
            </w:tcBorders>
            <w:noWrap w:val="0"/>
            <w:vAlign w:val="center"/>
          </w:tcPr>
          <w:p>
            <w:pPr>
              <w:jc w:val="center"/>
              <w:rPr>
                <w:rFonts w:hint="default"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有效容积约为12m</w:t>
            </w:r>
            <w:r>
              <w:rPr>
                <w:rFonts w:hint="eastAsia" w:ascii="Times New Roman" w:hAnsi="Times New Roman" w:eastAsia="仿宋" w:cs="Times New Roman"/>
                <w:color w:val="auto"/>
                <w:szCs w:val="21"/>
                <w:highlight w:val="none"/>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28" w:type="dxa"/>
            <w:gridSpan w:val="3"/>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b/>
                <w:bCs/>
                <w:color w:val="auto"/>
                <w:kern w:val="2"/>
                <w:sz w:val="21"/>
                <w:szCs w:val="21"/>
                <w:highlight w:val="none"/>
                <w:lang w:val="en-US" w:eastAsia="zh-CN" w:bidi="ar-SA"/>
              </w:rPr>
              <w:t>砂石分离机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数量</w:t>
            </w:r>
          </w:p>
        </w:tc>
        <w:tc>
          <w:tcPr>
            <w:tcW w:w="0" w:type="auto"/>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eastAsia="zh-CN"/>
              </w:rPr>
              <w:t>位置</w:t>
            </w:r>
          </w:p>
        </w:tc>
        <w:tc>
          <w:tcPr>
            <w:tcW w:w="0" w:type="auto"/>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kern w:val="2"/>
                <w:sz w:val="21"/>
                <w:szCs w:val="21"/>
                <w:highlight w:val="none"/>
                <w:lang w:val="en-US" w:eastAsia="zh-CN" w:bidi="ar-SA"/>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1台</w:t>
            </w:r>
          </w:p>
        </w:tc>
        <w:tc>
          <w:tcPr>
            <w:tcW w:w="0" w:type="auto"/>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项目东南侧</w:t>
            </w:r>
          </w:p>
        </w:tc>
        <w:tc>
          <w:tcPr>
            <w:tcW w:w="0" w:type="auto"/>
            <w:vAlign w:val="center"/>
          </w:tcPr>
          <w:p>
            <w:pPr>
              <w:jc w:val="center"/>
              <w:rPr>
                <w:rFonts w:hint="eastAsia" w:ascii="Times New Roman" w:hAnsi="Times New Roman" w:eastAsia="仿宋" w:cs="Times New Roman"/>
                <w:color w:val="auto"/>
                <w:kern w:val="2"/>
                <w:sz w:val="21"/>
                <w:szCs w:val="21"/>
                <w:highlight w:val="none"/>
                <w:lang w:val="en-US" w:eastAsia="zh-CN" w:bidi="ar-SA"/>
              </w:rPr>
            </w:pPr>
            <w:r>
              <w:rPr>
                <w:rFonts w:hint="eastAsia" w:ascii="Times New Roman" w:hAnsi="Times New Roman" w:eastAsia="仿宋" w:cs="Times New Roman"/>
                <w:color w:val="auto"/>
                <w:szCs w:val="21"/>
                <w:highlight w:val="none"/>
                <w:lang w:val="en-US" w:eastAsia="zh-CN"/>
              </w:rPr>
              <w:t>用于废水处理前，对废水中的砂石进行分离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28" w:type="dxa"/>
            <w:gridSpan w:val="3"/>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b/>
                <w:bCs/>
                <w:color w:val="auto"/>
                <w:kern w:val="2"/>
                <w:sz w:val="21"/>
                <w:szCs w:val="21"/>
                <w:highlight w:val="none"/>
                <w:lang w:val="en-US" w:eastAsia="zh-CN" w:bidi="ar-SA"/>
              </w:rPr>
              <w:t>细砂分离机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szCs w:val="21"/>
                <w:highlight w:val="none"/>
                <w:lang w:eastAsia="zh-CN"/>
              </w:rPr>
              <w:t>数量</w:t>
            </w:r>
          </w:p>
        </w:tc>
        <w:tc>
          <w:tcPr>
            <w:tcW w:w="3120"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szCs w:val="21"/>
                <w:highlight w:val="none"/>
                <w:lang w:eastAsia="zh-CN"/>
              </w:rPr>
              <w:t>位置</w:t>
            </w:r>
          </w:p>
        </w:tc>
        <w:tc>
          <w:tcPr>
            <w:tcW w:w="3251"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kern w:val="2"/>
                <w:sz w:val="21"/>
                <w:szCs w:val="21"/>
                <w:highlight w:val="none"/>
                <w:lang w:val="en-US" w:eastAsia="zh-CN" w:bidi="ar-SA"/>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szCs w:val="21"/>
                <w:highlight w:val="none"/>
                <w:lang w:val="en-US" w:eastAsia="zh-CN"/>
              </w:rPr>
              <w:t>1台</w:t>
            </w:r>
          </w:p>
        </w:tc>
        <w:tc>
          <w:tcPr>
            <w:tcW w:w="3120"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szCs w:val="21"/>
                <w:highlight w:val="none"/>
                <w:lang w:val="en-US" w:eastAsia="zh-CN"/>
              </w:rPr>
              <w:t>项目南侧</w:t>
            </w:r>
          </w:p>
        </w:tc>
        <w:tc>
          <w:tcPr>
            <w:tcW w:w="3251"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szCs w:val="21"/>
                <w:highlight w:val="none"/>
                <w:lang w:val="en-US" w:eastAsia="zh-CN"/>
              </w:rPr>
              <w:t>用于废水处理后，对废水中的砂石再次进行分离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628" w:type="dxa"/>
            <w:gridSpan w:val="3"/>
            <w:vAlign w:val="center"/>
          </w:tcPr>
          <w:p>
            <w:pPr>
              <w:jc w:val="center"/>
              <w:rPr>
                <w:rFonts w:hint="default" w:ascii="Times New Roman" w:hAnsi="Times New Roman" w:eastAsia="仿宋" w:cs="Times New Roman"/>
                <w:color w:val="auto"/>
                <w:szCs w:val="21"/>
                <w:highlight w:val="none"/>
                <w:lang w:val="en-US" w:eastAsia="zh-CN"/>
              </w:rPr>
            </w:pPr>
            <w:r>
              <w:rPr>
                <w:rFonts w:hint="eastAsia" w:ascii="Times New Roman" w:hAnsi="Times New Roman" w:eastAsia="仿宋" w:cs="Times New Roman"/>
                <w:b/>
                <w:bCs/>
                <w:color w:val="auto"/>
                <w:szCs w:val="21"/>
                <w:highlight w:val="none"/>
                <w:lang w:val="en-US" w:eastAsia="zh-CN"/>
              </w:rPr>
              <w:t>化粪池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szCs w:val="21"/>
                <w:highlight w:val="none"/>
                <w:lang w:eastAsia="zh-CN"/>
              </w:rPr>
              <w:t>数量</w:t>
            </w:r>
          </w:p>
        </w:tc>
        <w:tc>
          <w:tcPr>
            <w:tcW w:w="3120"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szCs w:val="21"/>
                <w:highlight w:val="none"/>
                <w:lang w:eastAsia="zh-CN"/>
              </w:rPr>
              <w:t>位置</w:t>
            </w:r>
          </w:p>
        </w:tc>
        <w:tc>
          <w:tcPr>
            <w:tcW w:w="3251"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kern w:val="2"/>
                <w:sz w:val="21"/>
                <w:szCs w:val="21"/>
                <w:highlight w:val="none"/>
                <w:lang w:val="en-US" w:eastAsia="zh-CN" w:bidi="ar-SA"/>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7"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szCs w:val="21"/>
                <w:highlight w:val="none"/>
                <w:lang w:val="en-US" w:eastAsia="zh-CN"/>
              </w:rPr>
              <w:t>1个</w:t>
            </w:r>
          </w:p>
        </w:tc>
        <w:tc>
          <w:tcPr>
            <w:tcW w:w="3120"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szCs w:val="21"/>
                <w:highlight w:val="none"/>
                <w:lang w:val="en-US" w:eastAsia="zh-CN"/>
              </w:rPr>
              <w:t>项目南侧</w:t>
            </w:r>
          </w:p>
        </w:tc>
        <w:tc>
          <w:tcPr>
            <w:tcW w:w="3251" w:type="dxa"/>
            <w:vAlign w:val="center"/>
          </w:tcPr>
          <w:p>
            <w:pPr>
              <w:jc w:val="center"/>
              <w:rPr>
                <w:rFonts w:hint="eastAsia" w:ascii="Times New Roman" w:hAnsi="Times New Roman" w:eastAsia="仿宋" w:cs="Times New Roman"/>
                <w:color w:val="auto"/>
                <w:szCs w:val="21"/>
                <w:highlight w:val="none"/>
                <w:lang w:val="en-US" w:eastAsia="zh-CN"/>
              </w:rPr>
            </w:pPr>
            <w:r>
              <w:rPr>
                <w:rFonts w:hint="eastAsia" w:ascii="Times New Roman" w:hAnsi="Times New Roman" w:eastAsia="仿宋" w:cs="Times New Roman"/>
                <w:color w:val="auto"/>
                <w:szCs w:val="21"/>
                <w:highlight w:val="none"/>
                <w:lang w:val="en-US" w:eastAsia="zh-CN"/>
              </w:rPr>
              <w:t>有效容积均约为8m</w:t>
            </w:r>
            <w:r>
              <w:rPr>
                <w:rFonts w:hint="eastAsia" w:ascii="Times New Roman" w:hAnsi="Times New Roman" w:eastAsia="仿宋" w:cs="Times New Roman"/>
                <w:color w:val="auto"/>
                <w:szCs w:val="21"/>
                <w:highlight w:val="none"/>
                <w:vertAlign w:val="superscript"/>
                <w:lang w:val="en-US" w:eastAsia="zh-CN"/>
              </w:rPr>
              <w:t>3</w:t>
            </w:r>
          </w:p>
        </w:tc>
      </w:tr>
    </w:tbl>
    <w:p>
      <w:pPr>
        <w:rPr>
          <w:rFonts w:hint="eastAsia"/>
          <w:lang w:val="en-US" w:eastAsia="zh-CN"/>
        </w:rPr>
      </w:pPr>
    </w:p>
    <w:p>
      <w:pPr>
        <w:spacing w:line="360" w:lineRule="auto"/>
        <w:ind w:firstLine="480" w:firstLineChars="200"/>
        <w:rPr>
          <w:rFonts w:hint="eastAsia" w:ascii="Times New Roman" w:hAnsi="Times New Roman" w:eastAsia="仿宋_GB2312"/>
          <w:color w:val="auto"/>
          <w:sz w:val="24"/>
          <w:lang w:val="en-US" w:eastAsia="zh-CN"/>
        </w:rPr>
      </w:pPr>
      <w:r>
        <w:rPr>
          <w:rFonts w:hint="eastAsia" w:ascii="Times New Roman" w:hAnsi="Times New Roman" w:eastAsia="仿宋_GB2312"/>
          <w:color w:val="auto"/>
          <w:sz w:val="24"/>
          <w:lang w:val="en-US" w:eastAsia="zh-CN"/>
        </w:rPr>
        <w:t>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color w:val="auto"/>
          <w:sz w:val="24"/>
          <w:lang w:val="en-US" w:eastAsia="zh-CN"/>
        </w:rPr>
        <w:t>各类环保设施现状检查照片详见附图6。</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_GB2312"/>
          <w:color w:val="auto"/>
          <w:szCs w:val="22"/>
          <w:lang w:val="en-US" w:eastAsia="zh-CN"/>
        </w:rPr>
      </w:pPr>
      <w:bookmarkStart w:id="37" w:name="_Toc21269"/>
      <w:r>
        <w:rPr>
          <w:rFonts w:hint="default" w:ascii="Times New Roman" w:hAnsi="Times New Roman" w:eastAsia="仿宋_GB2312" w:cs="Times New Roman"/>
          <w:color w:val="auto"/>
          <w:szCs w:val="22"/>
          <w:lang w:val="en-US" w:eastAsia="zh-CN"/>
        </w:rPr>
        <w:t>4.2其</w:t>
      </w:r>
      <w:r>
        <w:rPr>
          <w:rFonts w:hint="eastAsia" w:ascii="Times New Roman" w:hAnsi="Times New Roman" w:eastAsia="仿宋_GB2312"/>
          <w:color w:val="auto"/>
          <w:szCs w:val="22"/>
          <w:lang w:val="en-US" w:eastAsia="zh-CN"/>
        </w:rPr>
        <w:t>他环保设施</w:t>
      </w:r>
      <w:bookmarkEnd w:id="37"/>
    </w:p>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default" w:ascii="Times New Roman" w:hAnsi="Times New Roman" w:eastAsia="仿宋" w:cs="Times New Roman"/>
          <w:b/>
          <w:lang w:val="en-US" w:eastAsia="zh-CN"/>
        </w:rPr>
      </w:pPr>
      <w:bookmarkStart w:id="38" w:name="_Toc22724"/>
      <w:bookmarkStart w:id="39" w:name="_Toc11550"/>
      <w:r>
        <w:rPr>
          <w:rFonts w:hint="default" w:ascii="Times New Roman" w:hAnsi="Times New Roman" w:eastAsia="仿宋" w:cs="Times New Roman"/>
          <w:b/>
          <w:lang w:val="en-US" w:eastAsia="zh-CN"/>
        </w:rPr>
        <w:t>4.</w:t>
      </w:r>
      <w:r>
        <w:rPr>
          <w:rFonts w:hint="eastAsia" w:ascii="Times New Roman" w:hAnsi="Times New Roman" w:eastAsia="仿宋" w:cs="Times New Roman"/>
          <w:b/>
          <w:lang w:val="en-US" w:eastAsia="zh-CN"/>
        </w:rPr>
        <w:t>2.1环境风险防范措施</w:t>
      </w:r>
      <w:bookmarkEnd w:id="38"/>
      <w:bookmarkEnd w:id="39"/>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bCs/>
          <w:color w:val="FF0000"/>
          <w:sz w:val="24"/>
          <w:u w:val="none"/>
          <w:lang w:val="en-US" w:eastAsia="zh-CN"/>
        </w:rPr>
      </w:pPr>
      <w:r>
        <w:rPr>
          <w:rFonts w:hint="eastAsia" w:ascii="Times New Roman" w:hAnsi="Times New Roman" w:eastAsia="仿宋" w:cs="Times New Roman"/>
          <w:bCs/>
          <w:color w:val="auto"/>
          <w:sz w:val="24"/>
          <w:u w:val="none"/>
          <w:lang w:val="en-US" w:eastAsia="zh-CN"/>
        </w:rPr>
        <w:t>为确保整个厂区的稳定正常运行，预防各类突发事件，建设单位正策划进行《突发环境事件应急预案》的编写工作，待编写文件完成后将送至永州市生态环境局祁阳分局进行备案。待编写工作完成后，需按照应急预案备案稿中的相关要求，做好突发环境事件应急准备：应急事故卡上墙、厂内应急物资备齐、应急人员名单落实到位等，并定期进行突发环境事故应急演练。</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lang w:val="en-US" w:eastAsia="zh-CN"/>
        </w:rPr>
      </w:pPr>
      <w:r>
        <w:rPr>
          <w:rFonts w:hint="eastAsia" w:ascii="Times New Roman" w:hAnsi="Times New Roman" w:eastAsia="仿宋" w:cs="Times New Roman"/>
          <w:bCs/>
          <w:sz w:val="24"/>
          <w:lang w:val="en-US" w:eastAsia="zh-CN"/>
        </w:rPr>
        <w:t>本项目属二类用地，项目符合相关用地规划，对周围生态环境影响较小。</w:t>
      </w:r>
      <w:r>
        <w:rPr>
          <w:rFonts w:hint="eastAsia" w:ascii="Times New Roman" w:hAnsi="Times New Roman" w:eastAsia="仿宋_GB2312" w:cs="Times New Roman"/>
          <w:color w:val="auto"/>
          <w:sz w:val="24"/>
          <w:szCs w:val="24"/>
          <w:lang w:val="en-US" w:eastAsia="zh-CN"/>
        </w:rPr>
        <w:t>并且，在环境防护距离内无新建医院、学校、居民区等环境敏感点及食品、药品等对环境要求高的企业。</w:t>
      </w:r>
    </w:p>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default" w:ascii="Times New Roman" w:hAnsi="Times New Roman" w:eastAsia="仿宋" w:cs="Times New Roman"/>
          <w:b/>
          <w:color w:val="auto"/>
          <w:lang w:val="en-US" w:eastAsia="zh-CN"/>
        </w:rPr>
      </w:pPr>
      <w:bookmarkStart w:id="40" w:name="_Toc9492"/>
      <w:bookmarkStart w:id="41" w:name="_Toc25926"/>
      <w:r>
        <w:rPr>
          <w:rFonts w:hint="default" w:ascii="Times New Roman" w:hAnsi="Times New Roman" w:eastAsia="仿宋" w:cs="Times New Roman"/>
          <w:b/>
          <w:color w:val="auto"/>
          <w:lang w:val="en-US" w:eastAsia="zh-CN"/>
        </w:rPr>
        <w:t>4.</w:t>
      </w:r>
      <w:r>
        <w:rPr>
          <w:rFonts w:hint="eastAsia" w:ascii="Times New Roman" w:hAnsi="Times New Roman" w:eastAsia="仿宋" w:cs="Times New Roman"/>
          <w:b/>
          <w:color w:val="auto"/>
          <w:lang w:val="en-US" w:eastAsia="zh-CN"/>
        </w:rPr>
        <w:t>2.2</w:t>
      </w:r>
      <w:bookmarkEnd w:id="40"/>
      <w:r>
        <w:rPr>
          <w:rFonts w:hint="eastAsia" w:ascii="Times New Roman" w:hAnsi="Times New Roman" w:eastAsia="仿宋" w:cs="Times New Roman"/>
          <w:b/>
          <w:color w:val="auto"/>
          <w:lang w:val="en-US" w:eastAsia="zh-CN"/>
        </w:rPr>
        <w:t>卫生防护距离</w:t>
      </w:r>
      <w:bookmarkEnd w:id="41"/>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bCs/>
          <w:color w:val="auto"/>
          <w:sz w:val="24"/>
          <w:lang w:val="en-US" w:eastAsia="zh-CN"/>
        </w:rPr>
      </w:pPr>
      <w:r>
        <w:rPr>
          <w:rFonts w:hint="eastAsia" w:ascii="Times New Roman" w:hAnsi="Times New Roman" w:eastAsia="仿宋" w:cs="Times New Roman"/>
          <w:bCs/>
          <w:color w:val="auto"/>
          <w:sz w:val="24"/>
          <w:lang w:val="en-US" w:eastAsia="zh-CN"/>
        </w:rPr>
        <w:t>依据本项目环评报告表中，关于卫生防护距离的计算：本项目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 w:cs="Times New Roman"/>
          <w:bCs/>
          <w:color w:val="auto"/>
          <w:sz w:val="24"/>
          <w:lang w:val="en-US" w:eastAsia="zh-CN"/>
        </w:rPr>
        <w:t>不设置卫生防护距离。</w:t>
      </w:r>
    </w:p>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eastAsia" w:ascii="Times New Roman" w:hAnsi="Times New Roman" w:eastAsia="仿宋" w:cs="Times New Roman"/>
          <w:b/>
          <w:lang w:val="en-US" w:eastAsia="zh-CN"/>
        </w:rPr>
      </w:pPr>
      <w:bookmarkStart w:id="42" w:name="_Toc23214"/>
      <w:bookmarkStart w:id="43" w:name="_Toc4469"/>
      <w:r>
        <w:rPr>
          <w:rFonts w:hint="eastAsia" w:ascii="Times New Roman" w:hAnsi="Times New Roman" w:eastAsia="仿宋" w:cs="Times New Roman"/>
          <w:b/>
          <w:lang w:val="en-US" w:eastAsia="zh-CN"/>
        </w:rPr>
        <w:t>4.2.3其他设施</w:t>
      </w:r>
      <w:bookmarkEnd w:id="42"/>
      <w:bookmarkEnd w:id="43"/>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bCs/>
          <w:sz w:val="24"/>
          <w:highlight w:val="none"/>
          <w:lang w:val="en-US" w:eastAsia="zh-CN"/>
        </w:rPr>
      </w:pPr>
      <w:r>
        <w:rPr>
          <w:rFonts w:hint="default" w:ascii="Times New Roman" w:hAnsi="Times New Roman" w:eastAsia="仿宋" w:cs="Times New Roman"/>
          <w:bCs/>
          <w:sz w:val="24"/>
          <w:highlight w:val="none"/>
          <w:lang w:val="en-US" w:eastAsia="zh-CN"/>
        </w:rPr>
        <w:t>本项</w:t>
      </w:r>
      <w:r>
        <w:rPr>
          <w:rFonts w:hint="eastAsia" w:ascii="Times New Roman" w:hAnsi="Times New Roman" w:eastAsia="仿宋" w:cs="Times New Roman"/>
          <w:bCs/>
          <w:sz w:val="24"/>
          <w:highlight w:val="none"/>
          <w:lang w:val="en-US" w:eastAsia="zh-CN"/>
        </w:rPr>
        <w:t>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 w:cs="Times New Roman"/>
          <w:bCs/>
          <w:sz w:val="24"/>
          <w:highlight w:val="none"/>
          <w:lang w:val="en-US" w:eastAsia="zh-CN"/>
        </w:rPr>
        <w:t>厂区外围种植花草、树木，进行了绿化</w:t>
      </w:r>
      <w:r>
        <w:rPr>
          <w:rFonts w:hint="default" w:ascii="Times New Roman" w:hAnsi="Times New Roman" w:eastAsia="仿宋" w:cs="Times New Roman"/>
          <w:bCs/>
          <w:sz w:val="24"/>
          <w:highlight w:val="none"/>
          <w:lang w:val="en-US" w:eastAsia="zh-CN"/>
        </w:rPr>
        <w:t>。</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_GB2312"/>
          <w:color w:val="auto"/>
          <w:szCs w:val="22"/>
          <w:lang w:val="en-US" w:eastAsia="zh-CN"/>
        </w:rPr>
      </w:pPr>
      <w:bookmarkStart w:id="44" w:name="_Toc22691"/>
      <w:r>
        <w:rPr>
          <w:rFonts w:hint="eastAsia" w:ascii="Times New Roman" w:hAnsi="Times New Roman" w:eastAsia="仿宋_GB2312"/>
          <w:color w:val="auto"/>
          <w:szCs w:val="22"/>
          <w:lang w:val="en-US" w:eastAsia="zh-CN"/>
        </w:rPr>
        <w:t>4.3环保设施投资及“三同时”落实情况</w:t>
      </w:r>
      <w:bookmarkEnd w:id="44"/>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仿宋" w:cs="Times New Roman"/>
          <w:sz w:val="24"/>
        </w:rPr>
      </w:pPr>
      <w:r>
        <w:rPr>
          <w:rFonts w:hint="default" w:ascii="Times New Roman" w:hAnsi="Times New Roman" w:eastAsia="仿宋" w:cs="Times New Roman"/>
          <w:sz w:val="24"/>
        </w:rPr>
        <w:t>该项目从立项到试运行各阶段执行了建设项目环境保护法律、法规、规章制度；环境保护审批手续齐全。工程按照环评及批复的要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仿宋" w:cs="Times New Roman"/>
          <w:sz w:val="24"/>
        </w:rPr>
      </w:pPr>
      <w:r>
        <w:rPr>
          <w:rFonts w:hint="default" w:ascii="Times New Roman" w:hAnsi="Times New Roman" w:eastAsia="仿宋" w:cs="Times New Roman"/>
          <w:sz w:val="24"/>
        </w:rPr>
        <w:t>求配置了必要的环保设施，环境保护设施做到了与主体工程同时设计、同时施工、同时投入生产和使用，严格执行了“三同时”制度。</w:t>
      </w:r>
    </w:p>
    <w:p>
      <w:pPr>
        <w:autoSpaceDE/>
        <w:autoSpaceDN/>
        <w:adjustRightInd/>
        <w:spacing w:before="120" w:beforeLines="50" w:line="360" w:lineRule="auto"/>
        <w:ind w:firstLine="0" w:firstLineChars="0"/>
        <w:jc w:val="center"/>
        <w:outlineLvl w:val="3"/>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表</w:t>
      </w:r>
      <w:r>
        <w:rPr>
          <w:rFonts w:hint="eastAsia" w:ascii="Times New Roman" w:hAnsi="Times New Roman" w:eastAsia="仿宋" w:cs="Times New Roman"/>
          <w:b/>
          <w:bCs/>
          <w:sz w:val="24"/>
          <w:szCs w:val="24"/>
          <w:lang w:val="en-US" w:eastAsia="zh-CN"/>
        </w:rPr>
        <w:t>4-5</w:t>
      </w:r>
      <w:r>
        <w:rPr>
          <w:rFonts w:hint="default" w:ascii="Times New Roman" w:hAnsi="Times New Roman" w:eastAsia="仿宋" w:cs="Times New Roman"/>
          <w:b/>
          <w:bCs/>
          <w:sz w:val="24"/>
          <w:szCs w:val="24"/>
        </w:rPr>
        <w:t xml:space="preserve">  </w:t>
      </w:r>
      <w:r>
        <w:rPr>
          <w:rFonts w:hint="eastAsia" w:ascii="Times New Roman" w:hAnsi="Times New Roman" w:eastAsia="仿宋" w:cs="Times New Roman"/>
          <w:b/>
          <w:bCs/>
          <w:sz w:val="24"/>
          <w:szCs w:val="24"/>
          <w:lang w:val="en-US" w:eastAsia="zh-CN"/>
        </w:rPr>
        <w:t>项目一期工程</w:t>
      </w:r>
      <w:r>
        <w:rPr>
          <w:rFonts w:hint="default" w:ascii="Times New Roman" w:hAnsi="Times New Roman" w:eastAsia="仿宋" w:cs="Times New Roman"/>
          <w:b/>
          <w:bCs/>
          <w:sz w:val="24"/>
          <w:szCs w:val="24"/>
        </w:rPr>
        <w:t>环保投资</w:t>
      </w:r>
      <w:r>
        <w:rPr>
          <w:rFonts w:hint="eastAsia" w:ascii="Times New Roman" w:hAnsi="Times New Roman" w:eastAsia="仿宋" w:cs="Times New Roman"/>
          <w:b/>
          <w:bCs/>
          <w:sz w:val="24"/>
          <w:szCs w:val="24"/>
          <w:lang w:eastAsia="zh-CN"/>
        </w:rPr>
        <w:t>一览</w:t>
      </w:r>
      <w:r>
        <w:rPr>
          <w:rFonts w:hint="default" w:ascii="Times New Roman" w:hAnsi="Times New Roman" w:eastAsia="仿宋" w:cs="Times New Roman"/>
          <w:b/>
          <w:bCs/>
          <w:sz w:val="24"/>
          <w:szCs w:val="24"/>
        </w:rPr>
        <w:t>表</w:t>
      </w:r>
    </w:p>
    <w:tbl>
      <w:tblPr>
        <w:tblStyle w:val="23"/>
        <w:tblW w:w="884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1464"/>
        <w:gridCol w:w="1350"/>
        <w:gridCol w:w="4027"/>
        <w:gridCol w:w="20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79" w:hRule="atLeast"/>
          <w:tblHeader/>
          <w:jc w:val="center"/>
        </w:trPr>
        <w:tc>
          <w:tcPr>
            <w:tcW w:w="1464" w:type="dxa"/>
            <w:vMerge w:val="restart"/>
            <w:vAlign w:val="center"/>
          </w:tcPr>
          <w:p>
            <w:pPr>
              <w:widowControl/>
              <w:autoSpaceDE/>
              <w:autoSpaceDN/>
              <w:adjustRightInd/>
              <w:spacing w:line="240" w:lineRule="exact"/>
              <w:ind w:firstLine="0" w:firstLineChars="0"/>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环保项目</w:t>
            </w:r>
          </w:p>
        </w:tc>
        <w:tc>
          <w:tcPr>
            <w:tcW w:w="5377" w:type="dxa"/>
            <w:gridSpan w:val="2"/>
            <w:vAlign w:val="center"/>
          </w:tcPr>
          <w:p>
            <w:pPr>
              <w:widowControl/>
              <w:autoSpaceDE/>
              <w:autoSpaceDN/>
              <w:adjustRightInd/>
              <w:spacing w:line="240" w:lineRule="exact"/>
              <w:ind w:firstLine="0" w:firstLineChars="0"/>
              <w:jc w:val="center"/>
              <w:rPr>
                <w:rFonts w:hint="default" w:ascii="Times New Roman" w:hAnsi="Times New Roman" w:eastAsia="仿宋" w:cs="Times New Roman"/>
                <w:b/>
                <w:bCs/>
                <w:sz w:val="21"/>
                <w:szCs w:val="21"/>
              </w:rPr>
            </w:pPr>
            <w:r>
              <w:rPr>
                <w:rFonts w:hint="eastAsia" w:ascii="Times New Roman" w:hAnsi="Times New Roman" w:eastAsia="仿宋" w:cs="Times New Roman"/>
                <w:b/>
                <w:bCs/>
                <w:sz w:val="21"/>
                <w:szCs w:val="21"/>
                <w:lang w:eastAsia="zh-CN"/>
              </w:rPr>
              <w:t>已建成</w:t>
            </w:r>
            <w:r>
              <w:rPr>
                <w:rFonts w:hint="default" w:ascii="Times New Roman" w:hAnsi="Times New Roman" w:eastAsia="仿宋" w:cs="Times New Roman"/>
                <w:b/>
                <w:bCs/>
                <w:sz w:val="21"/>
                <w:szCs w:val="21"/>
              </w:rPr>
              <w:t>环保设备及设施</w:t>
            </w:r>
          </w:p>
        </w:tc>
        <w:tc>
          <w:tcPr>
            <w:tcW w:w="2001" w:type="dxa"/>
            <w:vMerge w:val="restart"/>
            <w:vAlign w:val="center"/>
          </w:tcPr>
          <w:p>
            <w:pPr>
              <w:widowControl/>
              <w:autoSpaceDE/>
              <w:autoSpaceDN/>
              <w:adjustRightInd/>
              <w:spacing w:line="240" w:lineRule="exact"/>
              <w:ind w:firstLine="0" w:firstLineChars="0"/>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投资（万元）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54" w:hRule="atLeast"/>
          <w:tblHeader/>
          <w:jc w:val="center"/>
        </w:trPr>
        <w:tc>
          <w:tcPr>
            <w:tcW w:w="1464" w:type="dxa"/>
            <w:vMerge w:val="continue"/>
            <w:vAlign w:val="center"/>
          </w:tcPr>
          <w:p>
            <w:pPr>
              <w:widowControl/>
              <w:autoSpaceDE/>
              <w:autoSpaceDN/>
              <w:adjustRightInd/>
              <w:spacing w:line="240" w:lineRule="exact"/>
              <w:ind w:firstLine="0" w:firstLineChars="0"/>
              <w:jc w:val="center"/>
              <w:rPr>
                <w:rFonts w:hint="default" w:ascii="Times New Roman" w:hAnsi="Times New Roman" w:eastAsia="仿宋" w:cs="Times New Roman"/>
                <w:b/>
                <w:bCs/>
                <w:sz w:val="21"/>
                <w:szCs w:val="21"/>
              </w:rPr>
            </w:pPr>
          </w:p>
        </w:tc>
        <w:tc>
          <w:tcPr>
            <w:tcW w:w="1350" w:type="dxa"/>
            <w:vAlign w:val="center"/>
          </w:tcPr>
          <w:p>
            <w:pPr>
              <w:widowControl/>
              <w:autoSpaceDE/>
              <w:autoSpaceDN/>
              <w:adjustRightInd/>
              <w:spacing w:line="240" w:lineRule="exact"/>
              <w:ind w:firstLine="0" w:firstLineChars="0"/>
              <w:jc w:val="center"/>
              <w:rPr>
                <w:rFonts w:hint="eastAsia" w:ascii="Times New Roman" w:hAnsi="Times New Roman" w:eastAsia="仿宋" w:cs="Times New Roman"/>
                <w:b/>
                <w:bCs/>
                <w:sz w:val="21"/>
                <w:szCs w:val="21"/>
                <w:lang w:eastAsia="zh-CN"/>
              </w:rPr>
            </w:pPr>
            <w:r>
              <w:rPr>
                <w:rFonts w:hint="eastAsia" w:ascii="Times New Roman" w:hAnsi="Times New Roman" w:eastAsia="仿宋" w:cs="Times New Roman"/>
                <w:b/>
                <w:bCs/>
                <w:sz w:val="21"/>
                <w:szCs w:val="21"/>
                <w:lang w:eastAsia="zh-CN"/>
              </w:rPr>
              <w:t>污染来源</w:t>
            </w:r>
          </w:p>
        </w:tc>
        <w:tc>
          <w:tcPr>
            <w:tcW w:w="4027"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主要设施</w:t>
            </w:r>
          </w:p>
        </w:tc>
        <w:tc>
          <w:tcPr>
            <w:tcW w:w="2001" w:type="dxa"/>
            <w:vMerge w:val="continue"/>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39" w:hRule="atLeast"/>
          <w:jc w:val="center"/>
        </w:trPr>
        <w:tc>
          <w:tcPr>
            <w:tcW w:w="1464" w:type="dxa"/>
            <w:vMerge w:val="restart"/>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废水污染治理</w:t>
            </w:r>
          </w:p>
        </w:tc>
        <w:tc>
          <w:tcPr>
            <w:tcW w:w="1350" w:type="dxa"/>
            <w:vAlign w:val="center"/>
          </w:tcPr>
          <w:p>
            <w:pPr>
              <w:widowControl/>
              <w:autoSpaceDE/>
              <w:autoSpaceDN/>
              <w:adjustRightInd/>
              <w:spacing w:line="240" w:lineRule="exact"/>
              <w:ind w:firstLine="0" w:firstLineChars="0"/>
              <w:jc w:val="center"/>
              <w:rPr>
                <w:rFonts w:hint="eastAsia" w:ascii="Times New Roman" w:hAnsi="Times New Roman" w:eastAsia="仿宋" w:cs="Times New Roman"/>
                <w:sz w:val="21"/>
                <w:szCs w:val="21"/>
                <w:lang w:eastAsia="zh-CN"/>
              </w:rPr>
            </w:pPr>
            <w:r>
              <w:rPr>
                <w:rFonts w:hint="eastAsia" w:ascii="Times New Roman" w:hAnsi="Times New Roman" w:eastAsia="仿宋" w:cs="Times New Roman"/>
                <w:sz w:val="21"/>
                <w:szCs w:val="21"/>
                <w:lang w:val="en-US" w:eastAsia="zh-CN"/>
              </w:rPr>
              <w:t>雨污分流</w:t>
            </w:r>
          </w:p>
        </w:tc>
        <w:tc>
          <w:tcPr>
            <w:tcW w:w="4027"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雨水沟、初期雨水池1个</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64" w:type="dxa"/>
            <w:vMerge w:val="continue"/>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p>
        </w:tc>
        <w:tc>
          <w:tcPr>
            <w:tcW w:w="1350"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生产废水</w:t>
            </w:r>
          </w:p>
        </w:tc>
        <w:tc>
          <w:tcPr>
            <w:tcW w:w="4027"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highlight w:val="none"/>
                <w:lang w:val="en-US" w:eastAsia="zh-CN"/>
              </w:rPr>
              <w:t>砂石分离机1台、沉淀池1个、搅拌池4个，细砂分离机1台、清水池1个</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64" w:type="dxa"/>
            <w:vMerge w:val="continue"/>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p>
        </w:tc>
        <w:tc>
          <w:tcPr>
            <w:tcW w:w="1350"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生活废水</w:t>
            </w:r>
          </w:p>
        </w:tc>
        <w:tc>
          <w:tcPr>
            <w:tcW w:w="4027"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化粪池</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64" w:type="dxa"/>
            <w:vMerge w:val="restart"/>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大气污染治理</w:t>
            </w:r>
          </w:p>
        </w:tc>
        <w:tc>
          <w:tcPr>
            <w:tcW w:w="1350" w:type="dxa"/>
            <w:vMerge w:val="restart"/>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eastAsia="zh-CN"/>
              </w:rPr>
            </w:pPr>
            <w:r>
              <w:rPr>
                <w:rFonts w:hint="eastAsia" w:ascii="Times New Roman" w:hAnsi="Times New Roman" w:eastAsia="仿宋" w:cs="Times New Roman"/>
                <w:sz w:val="21"/>
                <w:szCs w:val="21"/>
                <w:lang w:val="en-US" w:eastAsia="zh-CN"/>
              </w:rPr>
              <w:t>粉尘</w:t>
            </w:r>
          </w:p>
        </w:tc>
        <w:tc>
          <w:tcPr>
            <w:tcW w:w="4027"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搅拌主机上方设置袋式除尘器；搅拌主楼除进出口外，全密闭；</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64" w:type="dxa"/>
            <w:vMerge w:val="continue"/>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p>
        </w:tc>
        <w:tc>
          <w:tcPr>
            <w:tcW w:w="1350" w:type="dxa"/>
            <w:vMerge w:val="continue"/>
            <w:vAlign w:val="center"/>
          </w:tcPr>
          <w:p>
            <w:pPr>
              <w:widowControl/>
              <w:autoSpaceDE/>
              <w:autoSpaceDN/>
              <w:adjustRightInd/>
              <w:spacing w:line="240" w:lineRule="exact"/>
              <w:ind w:firstLine="0" w:firstLineChars="0"/>
              <w:jc w:val="center"/>
              <w:rPr>
                <w:rFonts w:hint="eastAsia" w:ascii="Times New Roman" w:hAnsi="Times New Roman" w:eastAsia="仿宋" w:cs="Times New Roman"/>
                <w:sz w:val="21"/>
                <w:szCs w:val="21"/>
                <w:lang w:val="en-US" w:eastAsia="zh-CN"/>
              </w:rPr>
            </w:pPr>
          </w:p>
        </w:tc>
        <w:tc>
          <w:tcPr>
            <w:tcW w:w="4027"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原料堆场四周设三面围挡顶部加盖厂棚，设喷雾降尘装置</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64" w:type="dxa"/>
            <w:vMerge w:val="continue"/>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p>
        </w:tc>
        <w:tc>
          <w:tcPr>
            <w:tcW w:w="1350" w:type="dxa"/>
            <w:vMerge w:val="continue"/>
            <w:vAlign w:val="center"/>
          </w:tcPr>
          <w:p>
            <w:pPr>
              <w:widowControl/>
              <w:autoSpaceDE/>
              <w:autoSpaceDN/>
              <w:adjustRightInd/>
              <w:spacing w:line="240" w:lineRule="exact"/>
              <w:ind w:firstLine="0" w:firstLineChars="0"/>
              <w:jc w:val="center"/>
              <w:rPr>
                <w:rFonts w:hint="eastAsia" w:ascii="Times New Roman" w:hAnsi="Times New Roman" w:eastAsia="仿宋" w:cs="Times New Roman"/>
                <w:sz w:val="21"/>
                <w:szCs w:val="21"/>
                <w:lang w:val="en-US" w:eastAsia="zh-CN"/>
              </w:rPr>
            </w:pPr>
          </w:p>
        </w:tc>
        <w:tc>
          <w:tcPr>
            <w:tcW w:w="4027" w:type="dxa"/>
            <w:vAlign w:val="center"/>
          </w:tcPr>
          <w:p>
            <w:pPr>
              <w:widowControl/>
              <w:autoSpaceDE/>
              <w:autoSpaceDN/>
              <w:adjustRightInd/>
              <w:spacing w:line="240" w:lineRule="exact"/>
              <w:ind w:firstLine="0" w:firstLineChars="0"/>
              <w:jc w:val="center"/>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砂石料传送使用密闭式传送带</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64" w:type="dxa"/>
            <w:vMerge w:val="continue"/>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p>
        </w:tc>
        <w:tc>
          <w:tcPr>
            <w:tcW w:w="1350" w:type="dxa"/>
            <w:vMerge w:val="continue"/>
            <w:vAlign w:val="center"/>
          </w:tcPr>
          <w:p>
            <w:pPr>
              <w:widowControl/>
              <w:autoSpaceDE/>
              <w:autoSpaceDN/>
              <w:adjustRightInd/>
              <w:spacing w:line="240" w:lineRule="exact"/>
              <w:ind w:firstLine="0" w:firstLineChars="0"/>
              <w:jc w:val="center"/>
              <w:rPr>
                <w:rFonts w:hint="eastAsia" w:ascii="Times New Roman" w:hAnsi="Times New Roman" w:eastAsia="仿宋" w:cs="Times New Roman"/>
                <w:sz w:val="21"/>
                <w:szCs w:val="21"/>
                <w:lang w:val="en-US" w:eastAsia="zh-CN"/>
              </w:rPr>
            </w:pPr>
          </w:p>
        </w:tc>
        <w:tc>
          <w:tcPr>
            <w:tcW w:w="4027" w:type="dxa"/>
            <w:vAlign w:val="center"/>
          </w:tcPr>
          <w:p>
            <w:pPr>
              <w:widowControl/>
              <w:autoSpaceDE/>
              <w:autoSpaceDN/>
              <w:adjustRightInd/>
              <w:spacing w:line="240" w:lineRule="exact"/>
              <w:ind w:firstLine="0" w:firstLineChars="0"/>
              <w:jc w:val="center"/>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筒仓粉尘上方设置袋式除尘器</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64" w:type="dxa"/>
            <w:vMerge w:val="continue"/>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p>
        </w:tc>
        <w:tc>
          <w:tcPr>
            <w:tcW w:w="1350" w:type="dxa"/>
            <w:vMerge w:val="continue"/>
            <w:vAlign w:val="center"/>
          </w:tcPr>
          <w:p>
            <w:pPr>
              <w:widowControl/>
              <w:autoSpaceDE/>
              <w:autoSpaceDN/>
              <w:adjustRightInd/>
              <w:spacing w:line="240" w:lineRule="exact"/>
              <w:ind w:firstLine="0" w:firstLineChars="0"/>
              <w:jc w:val="center"/>
              <w:rPr>
                <w:rFonts w:hint="eastAsia" w:ascii="Times New Roman" w:hAnsi="Times New Roman" w:eastAsia="仿宋" w:cs="Times New Roman"/>
                <w:sz w:val="21"/>
                <w:szCs w:val="21"/>
                <w:lang w:val="en-US" w:eastAsia="zh-CN"/>
              </w:rPr>
            </w:pPr>
          </w:p>
        </w:tc>
        <w:tc>
          <w:tcPr>
            <w:tcW w:w="4027"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地面硬化、运输廊道密闭</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64"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噪声控制</w:t>
            </w:r>
          </w:p>
        </w:tc>
        <w:tc>
          <w:tcPr>
            <w:tcW w:w="1350" w:type="dxa"/>
            <w:vAlign w:val="center"/>
          </w:tcPr>
          <w:p>
            <w:pPr>
              <w:widowControl/>
              <w:autoSpaceDE/>
              <w:autoSpaceDN/>
              <w:adjustRightInd/>
              <w:spacing w:line="240" w:lineRule="exact"/>
              <w:ind w:firstLine="0" w:firstLineChars="0"/>
              <w:jc w:val="center"/>
              <w:rPr>
                <w:rFonts w:hint="eastAsia" w:ascii="Times New Roman" w:hAnsi="Times New Roman" w:eastAsia="仿宋" w:cs="Times New Roman"/>
                <w:sz w:val="21"/>
                <w:szCs w:val="21"/>
                <w:lang w:eastAsia="zh-CN"/>
              </w:rPr>
            </w:pPr>
            <w:r>
              <w:rPr>
                <w:rFonts w:hint="eastAsia" w:ascii="Times New Roman" w:hAnsi="Times New Roman" w:eastAsia="仿宋" w:cs="Times New Roman"/>
                <w:sz w:val="21"/>
                <w:szCs w:val="21"/>
                <w:lang w:eastAsia="zh-CN"/>
              </w:rPr>
              <w:t>噪声</w:t>
            </w:r>
          </w:p>
        </w:tc>
        <w:tc>
          <w:tcPr>
            <w:tcW w:w="4027"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隔声、减震、降噪</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64"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固体废物治理</w:t>
            </w:r>
          </w:p>
        </w:tc>
        <w:tc>
          <w:tcPr>
            <w:tcW w:w="1350" w:type="dxa"/>
            <w:vAlign w:val="center"/>
          </w:tcPr>
          <w:p>
            <w:pPr>
              <w:widowControl/>
              <w:autoSpaceDE/>
              <w:autoSpaceDN/>
              <w:adjustRightInd/>
              <w:spacing w:line="240" w:lineRule="exact"/>
              <w:ind w:firstLine="0" w:firstLineChars="0"/>
              <w:jc w:val="center"/>
              <w:rPr>
                <w:rFonts w:hint="eastAsia" w:ascii="Times New Roman" w:hAnsi="Times New Roman" w:eastAsia="仿宋" w:cs="Times New Roman"/>
                <w:sz w:val="21"/>
                <w:szCs w:val="21"/>
                <w:lang w:eastAsia="zh-CN"/>
              </w:rPr>
            </w:pPr>
            <w:r>
              <w:rPr>
                <w:rFonts w:hint="eastAsia" w:ascii="Times New Roman" w:hAnsi="Times New Roman" w:eastAsia="仿宋" w:cs="Times New Roman"/>
                <w:sz w:val="21"/>
                <w:szCs w:val="21"/>
                <w:lang w:eastAsia="zh-CN"/>
              </w:rPr>
              <w:t>一般工业固废</w:t>
            </w:r>
          </w:p>
        </w:tc>
        <w:tc>
          <w:tcPr>
            <w:tcW w:w="4027"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一般固废堆场、危废暂存间</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6841" w:type="dxa"/>
            <w:gridSpan w:val="3"/>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合计</w:t>
            </w:r>
          </w:p>
        </w:tc>
        <w:tc>
          <w:tcPr>
            <w:tcW w:w="2001" w:type="dxa"/>
            <w:vAlign w:val="center"/>
          </w:tcPr>
          <w:p>
            <w:pPr>
              <w:widowControl/>
              <w:autoSpaceDE/>
              <w:autoSpaceDN/>
              <w:adjustRightInd/>
              <w:spacing w:line="240" w:lineRule="exact"/>
              <w:ind w:firstLine="0" w:firstLineChars="0"/>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70</w:t>
            </w:r>
          </w:p>
        </w:tc>
      </w:tr>
    </w:tbl>
    <w:p>
      <w:pPr>
        <w:pStyle w:val="22"/>
        <w:ind w:left="0" w:leftChars="0" w:firstLine="0" w:firstLineChars="0"/>
        <w:rPr>
          <w:rFonts w:hint="eastAsia"/>
          <w:lang w:val="en-US" w:eastAsia="zh-CN"/>
        </w:rPr>
      </w:pPr>
      <w:r>
        <w:rPr>
          <w:rFonts w:hint="eastAsia"/>
          <w:lang w:val="en-US" w:eastAsia="zh-CN"/>
        </w:rPr>
        <w:br w:type="page"/>
      </w:r>
    </w:p>
    <w:p>
      <w:pPr>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0"/>
        <w:rPr>
          <w:rStyle w:val="28"/>
          <w:rFonts w:hint="eastAsia" w:ascii="仿宋_GB2312" w:hAnsi="仿宋_GB2312" w:eastAsia="仿宋_GB2312" w:cs="仿宋_GB2312"/>
          <w:color w:val="auto"/>
          <w:szCs w:val="22"/>
          <w:lang w:val="en-US" w:eastAsia="zh-CN"/>
        </w:rPr>
      </w:pPr>
      <w:bookmarkStart w:id="45" w:name="_Toc726"/>
      <w:r>
        <w:rPr>
          <w:rStyle w:val="28"/>
          <w:rFonts w:hint="eastAsia" w:ascii="仿宋_GB2312" w:hAnsi="仿宋_GB2312" w:eastAsia="仿宋_GB2312" w:cs="仿宋_GB2312"/>
          <w:color w:val="auto"/>
          <w:szCs w:val="22"/>
          <w:lang w:val="en-US" w:eastAsia="zh-CN"/>
        </w:rPr>
        <w:t>建设项目环评报告表的主要结论与建议及审批部门审批决定</w:t>
      </w:r>
      <w:bookmarkEnd w:id="45"/>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_GB2312"/>
          <w:color w:val="auto"/>
          <w:szCs w:val="22"/>
          <w:lang w:val="en-US" w:eastAsia="zh-CN"/>
        </w:rPr>
      </w:pPr>
      <w:bookmarkStart w:id="46" w:name="_Toc7225"/>
      <w:r>
        <w:rPr>
          <w:rFonts w:hint="eastAsia" w:ascii="Times New Roman" w:hAnsi="Times New Roman" w:eastAsia="仿宋_GB2312"/>
          <w:color w:val="auto"/>
          <w:szCs w:val="22"/>
          <w:lang w:val="en-US" w:eastAsia="zh-CN"/>
        </w:rPr>
        <w:t>5.1建设项目环评报告表的主要结论与建议</w:t>
      </w:r>
      <w:bookmarkEnd w:id="46"/>
    </w:p>
    <w:p>
      <w:pPr>
        <w:pStyle w:val="36"/>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Times New Roman" w:hAnsi="Times New Roman" w:eastAsia="仿宋" w:cs="Times New Roman"/>
          <w:b/>
          <w:bCs/>
          <w:color w:val="auto"/>
          <w:sz w:val="24"/>
          <w:szCs w:val="24"/>
          <w:lang w:val="en-US" w:eastAsia="zh-CN"/>
        </w:rPr>
      </w:pPr>
      <w:r>
        <w:rPr>
          <w:rFonts w:hint="eastAsia" w:ascii="Times New Roman" w:hAnsi="Times New Roman" w:eastAsia="仿宋" w:cs="Times New Roman"/>
          <w:b/>
          <w:bCs/>
          <w:color w:val="auto"/>
          <w:sz w:val="24"/>
          <w:szCs w:val="24"/>
          <w:lang w:val="en-US" w:eastAsia="zh-CN"/>
        </w:rPr>
        <w:t xml:space="preserve">表5-1 </w:t>
      </w:r>
      <w:r>
        <w:rPr>
          <w:rFonts w:hint="default" w:ascii="Times New Roman" w:hAnsi="Times New Roman" w:eastAsia="仿宋" w:cs="Times New Roman"/>
          <w:b/>
          <w:bCs/>
          <w:color w:val="auto"/>
          <w:sz w:val="24"/>
          <w:szCs w:val="24"/>
          <w:lang w:val="en-US" w:eastAsia="zh-CN"/>
        </w:rPr>
        <w:t>建设项目环评报告表的主要结论</w:t>
      </w:r>
      <w:r>
        <w:rPr>
          <w:rFonts w:hint="eastAsia" w:ascii="Times New Roman" w:hAnsi="Times New Roman" w:eastAsia="仿宋" w:cs="Times New Roman"/>
          <w:b/>
          <w:bCs/>
          <w:color w:val="auto"/>
          <w:sz w:val="24"/>
          <w:szCs w:val="24"/>
          <w:lang w:val="en-US" w:eastAsia="zh-CN"/>
        </w:rPr>
        <w:t>与建议</w:t>
      </w:r>
    </w:p>
    <w:tbl>
      <w:tblPr>
        <w:tblStyle w:val="24"/>
        <w:tblW w:w="833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373"/>
        <w:gridCol w:w="999"/>
        <w:gridCol w:w="53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trPr>
        <w:tc>
          <w:tcPr>
            <w:tcW w:w="8336"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bCs/>
                <w:color w:val="auto"/>
                <w:sz w:val="21"/>
                <w:szCs w:val="21"/>
                <w:lang w:val="en-US" w:eastAsia="zh-CN"/>
              </w:rPr>
              <w:t>建设项目环评报告表的主要结论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1</w:t>
            </w:r>
          </w:p>
        </w:tc>
        <w:tc>
          <w:tcPr>
            <w:tcW w:w="1373" w:type="dxa"/>
            <w:tcBorders>
              <w:tl2br w:val="nil"/>
              <w:tr2bl w:val="nil"/>
            </w:tcBorders>
            <w:vAlign w:val="center"/>
          </w:tcPr>
          <w:p>
            <w:pPr>
              <w:spacing w:line="240" w:lineRule="auto"/>
              <w:jc w:val="center"/>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pacing w:val="8"/>
                <w:sz w:val="21"/>
                <w:szCs w:val="21"/>
              </w:rPr>
              <w:t>产业政策符合性分析</w:t>
            </w:r>
          </w:p>
        </w:tc>
        <w:tc>
          <w:tcPr>
            <w:tcW w:w="6309"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z w:val="21"/>
                <w:szCs w:val="21"/>
                <w:vertAlign w:val="baseline"/>
                <w:lang w:val="en-US" w:eastAsia="zh-CN" w:bidi="ar"/>
              </w:rPr>
              <w:t>祁阳市振创新型建材有限公司</w:t>
            </w:r>
            <w:r>
              <w:rPr>
                <w:rFonts w:hint="default" w:ascii="Times New Roman" w:hAnsi="Times New Roman" w:eastAsia="仿宋" w:cs="Times New Roman"/>
                <w:b w:val="0"/>
                <w:bCs w:val="0"/>
                <w:color w:val="auto"/>
                <w:sz w:val="21"/>
                <w:szCs w:val="21"/>
                <w:vertAlign w:val="baseline"/>
                <w:lang w:val="en-US" w:eastAsia="zh-CN" w:bidi="ar"/>
              </w:rPr>
              <w:t>建设的“</w:t>
            </w:r>
            <w:r>
              <w:rPr>
                <w:rFonts w:hint="eastAsia" w:ascii="Times New Roman" w:hAnsi="Times New Roman" w:eastAsia="仿宋" w:cs="Times New Roman"/>
                <w:b w:val="0"/>
                <w:bCs w:val="0"/>
                <w:color w:val="auto"/>
                <w:sz w:val="21"/>
                <w:szCs w:val="21"/>
                <w:vertAlign w:val="baseline"/>
                <w:lang w:val="en-US" w:eastAsia="zh-CN" w:bidi="ar"/>
              </w:rPr>
              <w:t>年产50万立方米混凝土项目建设项目</w:t>
            </w:r>
            <w:r>
              <w:rPr>
                <w:rFonts w:hint="default" w:ascii="Times New Roman" w:hAnsi="Times New Roman" w:eastAsia="仿宋" w:cs="Times New Roman"/>
                <w:b w:val="0"/>
                <w:bCs w:val="0"/>
                <w:color w:val="auto"/>
                <w:sz w:val="21"/>
                <w:szCs w:val="21"/>
                <w:vertAlign w:val="baseline"/>
                <w:lang w:val="en-US" w:eastAsia="zh-CN" w:bidi="ar"/>
              </w:rPr>
              <w:t>”，</w:t>
            </w:r>
            <w:r>
              <w:rPr>
                <w:rFonts w:hint="eastAsia" w:ascii="Times New Roman" w:hAnsi="Times New Roman" w:eastAsia="仿宋" w:cs="Times New Roman"/>
                <w:b w:val="0"/>
                <w:bCs w:val="0"/>
                <w:color w:val="auto"/>
                <w:sz w:val="21"/>
                <w:szCs w:val="21"/>
                <w:vertAlign w:val="baseline"/>
                <w:lang w:val="en-US" w:eastAsia="zh-CN" w:bidi="ar"/>
              </w:rPr>
              <w:t>该项目属于《产业结构调整指导目录 (2019 年本) 》 (2021 年修改) “第一类鼓励类”中“十二、建材- 13 、轻质高强混凝土”项目，属于允许类项目，且项目不属于国土资源部国家发展和改革委员会《限制用 地项目目录 (2012 年本) 》和《禁止用地项目目录 (2012 年本) 》中限制用地和禁止用地的项目，因此本项目建设符合国家产业政策。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2</w:t>
            </w:r>
          </w:p>
        </w:tc>
        <w:tc>
          <w:tcPr>
            <w:tcW w:w="137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pacing w:val="8"/>
                <w:sz w:val="21"/>
                <w:szCs w:val="21"/>
                <w:lang w:val="en-US" w:eastAsia="zh-CN"/>
              </w:rPr>
              <w:t>选址合理性</w:t>
            </w:r>
            <w:r>
              <w:rPr>
                <w:rFonts w:hint="default" w:ascii="Times New Roman" w:hAnsi="Times New Roman" w:eastAsia="仿宋" w:cs="Times New Roman"/>
                <w:b w:val="0"/>
                <w:bCs w:val="0"/>
                <w:color w:val="auto"/>
                <w:spacing w:val="8"/>
                <w:sz w:val="21"/>
                <w:szCs w:val="21"/>
              </w:rPr>
              <w:t>分析</w:t>
            </w:r>
          </w:p>
        </w:tc>
        <w:tc>
          <w:tcPr>
            <w:tcW w:w="6309"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z w:val="21"/>
                <w:szCs w:val="21"/>
                <w:vertAlign w:val="baseline"/>
                <w:lang w:val="en-US" w:eastAsia="zh-CN" w:bidi="ar"/>
              </w:rPr>
              <w:t>本项目位于祁阳市白水镇石龙村三组，建设用地为工矿用地，根据祁阳市白水镇人民政府关于本项目的说明 (见附件 5 ) ，项目用地已纳入市政府正在编制的国土空间规划，符合当地土地利用及相关政策，不侵占基本农田，不在生态保护红线、自然保护区范围内。项目周边无风景名胜区及自然保护区，项目周边与周边居民均保持一 定距离，且项目工艺较为简单，排放污染物在采取本报告提出的措施后，对环境无明显影响，对周边影响较小，不会改变环境功能。因此从选址的敏感性、产业政策及环境影响可接受性等分析结果综合来看，在严控建设项目污染物排放量的条件下，其选址及建设具有环境可行性。综上所述，项目选址可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z w:val="21"/>
                <w:szCs w:val="21"/>
                <w:vertAlign w:val="baseline"/>
                <w:lang w:val="en-US" w:eastAsia="zh-CN" w:bidi="ar"/>
              </w:rPr>
              <w:t>3</w:t>
            </w:r>
          </w:p>
        </w:tc>
        <w:tc>
          <w:tcPr>
            <w:tcW w:w="137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pacing w:val="8"/>
                <w:sz w:val="21"/>
                <w:szCs w:val="21"/>
              </w:rPr>
            </w:pPr>
            <w:r>
              <w:rPr>
                <w:rFonts w:hint="eastAsia" w:ascii="Times New Roman" w:hAnsi="Times New Roman" w:eastAsia="仿宋" w:cs="Times New Roman"/>
                <w:b w:val="0"/>
                <w:bCs w:val="0"/>
                <w:color w:val="auto"/>
                <w:spacing w:val="8"/>
                <w:sz w:val="21"/>
                <w:szCs w:val="21"/>
                <w:lang w:val="en-US" w:eastAsia="zh-CN"/>
              </w:rPr>
              <w:t>“三线一单”相符</w:t>
            </w:r>
            <w:r>
              <w:rPr>
                <w:rFonts w:hint="default" w:ascii="Times New Roman" w:hAnsi="Times New Roman" w:eastAsia="仿宋" w:cs="Times New Roman"/>
                <w:b w:val="0"/>
                <w:bCs w:val="0"/>
                <w:color w:val="auto"/>
                <w:spacing w:val="8"/>
                <w:sz w:val="21"/>
                <w:szCs w:val="21"/>
              </w:rPr>
              <w:t>性分析</w:t>
            </w: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lang w:val="en-US" w:eastAsia="zh-CN"/>
              </w:rPr>
            </w:pPr>
            <w:r>
              <w:rPr>
                <w:rFonts w:hint="default" w:ascii="Times New Roman" w:hAnsi="Times New Roman" w:eastAsia="仿宋" w:cs="Times New Roman"/>
                <w:b w:val="0"/>
                <w:bCs w:val="0"/>
                <w:color w:val="auto"/>
                <w:sz w:val="21"/>
                <w:szCs w:val="21"/>
                <w:lang w:val="en-US" w:eastAsia="zh-CN"/>
              </w:rPr>
              <w:t>生态红线</w:t>
            </w:r>
          </w:p>
        </w:tc>
        <w:tc>
          <w:tcPr>
            <w:tcW w:w="5310"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本项目位于湖南祁阳市白水镇，根据《湖南省人民政府关于印发&lt;湖南省生态保护红线&gt;的通知》(湘政发〔2018〕20号) ，本项目不在生态保护红线范围内。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仿宋" w:cs="Times New Roman"/>
                <w:b w:val="0"/>
                <w:bCs w:val="0"/>
                <w:color w:val="auto"/>
                <w:sz w:val="21"/>
                <w:szCs w:val="21"/>
                <w:vertAlign w:val="baseline"/>
                <w:lang w:val="en-US" w:eastAsia="zh-CN" w:bidi="ar"/>
              </w:rPr>
            </w:pPr>
          </w:p>
        </w:tc>
        <w:tc>
          <w:tcPr>
            <w:tcW w:w="137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仿宋" w:cs="Times New Roman"/>
                <w:b w:val="0"/>
                <w:bCs w:val="0"/>
                <w:color w:val="auto"/>
                <w:spacing w:val="8"/>
                <w:sz w:val="21"/>
                <w:szCs w:val="21"/>
                <w:lang w:val="en-US" w:eastAsia="zh-CN"/>
              </w:rPr>
            </w:pP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lang w:val="en-US" w:eastAsia="zh-CN"/>
              </w:rPr>
            </w:pPr>
            <w:r>
              <w:rPr>
                <w:rFonts w:hint="default" w:ascii="Times New Roman" w:hAnsi="Times New Roman" w:eastAsia="仿宋" w:cs="Times New Roman"/>
                <w:b w:val="0"/>
                <w:bCs w:val="0"/>
                <w:color w:val="auto"/>
                <w:sz w:val="21"/>
                <w:szCs w:val="21"/>
                <w:lang w:val="en-US" w:eastAsia="zh-CN"/>
              </w:rPr>
              <w:t>环境质量底线</w:t>
            </w:r>
          </w:p>
        </w:tc>
        <w:tc>
          <w:tcPr>
            <w:tcW w:w="5310"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highlight w:val="none"/>
                <w:vertAlign w:val="baseline"/>
                <w:lang w:val="en-US" w:eastAsia="zh-CN" w:bidi="ar"/>
              </w:rPr>
              <w:t xml:space="preserve"> 区域环境空气属于《环境空气质量标准》 (GB3095-2012) 中二类功能区、地表水环境功能属于《地表水环境质量标准</w:t>
            </w:r>
            <w:r>
              <w:rPr>
                <w:rFonts w:hint="eastAsia" w:ascii="Times New Roman" w:hAnsi="Times New Roman" w:eastAsia="仿宋" w:cs="Times New Roman"/>
                <w:b w:val="0"/>
                <w:bCs w:val="0"/>
                <w:color w:val="auto"/>
                <w:sz w:val="21"/>
                <w:szCs w:val="21"/>
                <w:highlight w:val="none"/>
                <w:vertAlign w:val="baseline"/>
                <w:lang w:val="en-US" w:eastAsia="zh-CN" w:bidi="ar"/>
              </w:rPr>
              <w:t>》</w:t>
            </w:r>
            <w:r>
              <w:rPr>
                <w:rFonts w:hint="default" w:ascii="Times New Roman" w:hAnsi="Times New Roman" w:eastAsia="仿宋" w:cs="Times New Roman"/>
                <w:b w:val="0"/>
                <w:bCs w:val="0"/>
                <w:color w:val="auto"/>
                <w:sz w:val="21"/>
                <w:szCs w:val="21"/>
                <w:highlight w:val="none"/>
                <w:vertAlign w:val="baseline"/>
                <w:lang w:val="en-US" w:eastAsia="zh-CN" w:bidi="ar"/>
              </w:rPr>
              <w:t>(GB3838-2002)中Ⅲ类功能区、区域声环境属于《声环境质量标准》(GB3096-2008) 中 2 类、4a 类功能区。本项目产生的三废均能有效处理，采取相应治理措施后可达标排放，项目建设不会对当地环境质量底 线造成冲击，符合区域环境质量底线要求。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89" w:hRule="atLeast"/>
        </w:trPr>
        <w:tc>
          <w:tcPr>
            <w:tcW w:w="65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仿宋" w:cs="Times New Roman"/>
                <w:b w:val="0"/>
                <w:bCs w:val="0"/>
                <w:color w:val="auto"/>
                <w:sz w:val="21"/>
                <w:szCs w:val="21"/>
                <w:vertAlign w:val="baseline"/>
                <w:lang w:val="en-US" w:eastAsia="zh-CN" w:bidi="ar"/>
              </w:rPr>
            </w:pPr>
          </w:p>
        </w:tc>
        <w:tc>
          <w:tcPr>
            <w:tcW w:w="137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仿宋" w:cs="Times New Roman"/>
                <w:b w:val="0"/>
                <w:bCs w:val="0"/>
                <w:color w:val="auto"/>
                <w:spacing w:val="8"/>
                <w:sz w:val="21"/>
                <w:szCs w:val="21"/>
                <w:lang w:val="en-US" w:eastAsia="zh-CN"/>
              </w:rPr>
            </w:pP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lang w:val="en-US" w:eastAsia="zh-CN"/>
              </w:rPr>
            </w:pPr>
            <w:r>
              <w:rPr>
                <w:rFonts w:hint="default" w:ascii="Times New Roman" w:hAnsi="Times New Roman" w:eastAsia="仿宋" w:cs="Times New Roman"/>
                <w:b w:val="0"/>
                <w:bCs w:val="0"/>
                <w:color w:val="auto"/>
                <w:sz w:val="21"/>
                <w:szCs w:val="21"/>
                <w:lang w:val="en-US" w:eastAsia="zh-CN"/>
              </w:rPr>
              <w:t>与资源利用上线的对照分析</w:t>
            </w:r>
          </w:p>
        </w:tc>
        <w:tc>
          <w:tcPr>
            <w:tcW w:w="5310"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highlight w:val="none"/>
                <w:vertAlign w:val="baseline"/>
                <w:lang w:val="en-US" w:eastAsia="zh-CN" w:bidi="ar"/>
              </w:rPr>
              <w:t>本项目用水主要来源为自来水，用电由当地电网供电，不开采自然资源，资源使用量少，不会对当地资源造成冲击，符合资源利用上线要求。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仿宋" w:cs="Times New Roman"/>
                <w:b w:val="0"/>
                <w:bCs w:val="0"/>
                <w:color w:val="auto"/>
                <w:sz w:val="21"/>
                <w:szCs w:val="21"/>
                <w:vertAlign w:val="baseline"/>
                <w:lang w:val="en-US" w:eastAsia="zh-CN" w:bidi="ar"/>
              </w:rPr>
            </w:pPr>
          </w:p>
        </w:tc>
        <w:tc>
          <w:tcPr>
            <w:tcW w:w="137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imes New Roman" w:hAnsi="Times New Roman" w:eastAsia="仿宋" w:cs="Times New Roman"/>
                <w:b w:val="0"/>
                <w:bCs w:val="0"/>
                <w:color w:val="auto"/>
                <w:spacing w:val="8"/>
                <w:sz w:val="21"/>
                <w:szCs w:val="21"/>
                <w:lang w:val="en-US" w:eastAsia="zh-CN"/>
              </w:rPr>
            </w:pP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lang w:val="en-US" w:eastAsia="zh-CN"/>
              </w:rPr>
            </w:pPr>
            <w:r>
              <w:rPr>
                <w:rFonts w:hint="default" w:ascii="Times New Roman" w:hAnsi="Times New Roman" w:eastAsia="仿宋" w:cs="Times New Roman"/>
                <w:b w:val="0"/>
                <w:bCs w:val="0"/>
                <w:color w:val="auto"/>
                <w:sz w:val="21"/>
                <w:szCs w:val="21"/>
                <w:lang w:val="en-US" w:eastAsia="zh-CN"/>
              </w:rPr>
              <w:t>环境准入负面清单</w:t>
            </w:r>
          </w:p>
        </w:tc>
        <w:tc>
          <w:tcPr>
            <w:tcW w:w="5310" w:type="dxa"/>
            <w:tcBorders>
              <w:tl2br w:val="nil"/>
              <w:tr2bl w:val="nil"/>
            </w:tcBorders>
            <w:vAlign w:val="center"/>
          </w:tcPr>
          <w:p>
            <w:pPr>
              <w:keepNext w:val="0"/>
              <w:keepLines/>
              <w:pageBreakBefore w:val="0"/>
              <w:widowControl w:val="0"/>
              <w:kinsoku w:val="0"/>
              <w:wordWrap/>
              <w:overflowPunct/>
              <w:topLinePunct w:val="0"/>
              <w:autoSpaceDE w:val="0"/>
              <w:autoSpaceDN w:val="0"/>
              <w:bidi w:val="0"/>
              <w:adjustRightInd/>
              <w:snapToGrid/>
              <w:spacing w:line="240" w:lineRule="auto"/>
              <w:ind w:left="0" w:leftChars="0" w:right="0" w:rightChars="0" w:firstLine="420" w:firstLineChars="200"/>
              <w:jc w:val="left"/>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lang w:val="en-US" w:eastAsia="zh-CN"/>
              </w:rPr>
              <w:t>项目位于祁阳市白水镇，根据祁阳市生态环境准入清单中白水镇管控 要求 (环境管控单元编码ZH43112110002)  ，属于优先保护单元。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z w:val="21"/>
                <w:szCs w:val="21"/>
                <w:vertAlign w:val="baseline"/>
                <w:lang w:val="en-US" w:eastAsia="zh-CN" w:bidi="ar"/>
              </w:rPr>
              <w:t>4</w:t>
            </w:r>
          </w:p>
        </w:tc>
        <w:tc>
          <w:tcPr>
            <w:tcW w:w="137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rPr>
              <w:t>环境现状结论</w:t>
            </w: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lang w:val="en-US" w:eastAsia="zh-CN"/>
              </w:rPr>
            </w:pPr>
            <w:r>
              <w:rPr>
                <w:rFonts w:hint="default" w:ascii="Times New Roman" w:hAnsi="Times New Roman" w:eastAsia="仿宋" w:cs="Times New Roman"/>
                <w:b w:val="0"/>
                <w:bCs w:val="0"/>
                <w:color w:val="auto"/>
                <w:sz w:val="21"/>
                <w:szCs w:val="21"/>
                <w:lang w:val="en-US" w:eastAsia="zh-CN"/>
              </w:rPr>
              <w:t>环境空气质量现状</w:t>
            </w:r>
          </w:p>
        </w:tc>
        <w:tc>
          <w:tcPr>
            <w:tcW w:w="5310"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祁阳市城区近一年常规大气污染物PM</w:t>
            </w:r>
            <w:r>
              <w:rPr>
                <w:rFonts w:hint="default" w:ascii="Times New Roman" w:hAnsi="Times New Roman" w:eastAsia="仿宋" w:cs="Times New Roman"/>
                <w:b w:val="0"/>
                <w:bCs w:val="0"/>
                <w:color w:val="auto"/>
                <w:sz w:val="21"/>
                <w:szCs w:val="21"/>
                <w:vertAlign w:val="subscript"/>
                <w:lang w:val="en-US" w:eastAsia="zh-CN" w:bidi="ar"/>
              </w:rPr>
              <w:t>10</w:t>
            </w:r>
            <w:r>
              <w:rPr>
                <w:rFonts w:hint="default" w:ascii="Times New Roman" w:hAnsi="Times New Roman" w:eastAsia="仿宋" w:cs="Times New Roman"/>
                <w:b w:val="0"/>
                <w:bCs w:val="0"/>
                <w:color w:val="auto"/>
                <w:sz w:val="21"/>
                <w:szCs w:val="21"/>
                <w:vertAlign w:val="baseline"/>
                <w:lang w:val="en-US" w:eastAsia="zh-CN" w:bidi="ar"/>
              </w:rPr>
              <w:t>、PM</w:t>
            </w:r>
            <w:r>
              <w:rPr>
                <w:rFonts w:hint="default" w:ascii="Times New Roman" w:hAnsi="Times New Roman" w:eastAsia="仿宋" w:cs="Times New Roman"/>
                <w:b w:val="0"/>
                <w:bCs w:val="0"/>
                <w:color w:val="auto"/>
                <w:sz w:val="21"/>
                <w:szCs w:val="21"/>
                <w:vertAlign w:val="subscript"/>
                <w:lang w:val="en-US" w:eastAsia="zh-CN" w:bidi="ar"/>
              </w:rPr>
              <w:t>2.5</w:t>
            </w:r>
            <w:r>
              <w:rPr>
                <w:rFonts w:hint="default" w:ascii="Times New Roman" w:hAnsi="Times New Roman" w:eastAsia="仿宋" w:cs="Times New Roman"/>
                <w:b w:val="0"/>
                <w:bCs w:val="0"/>
                <w:color w:val="auto"/>
                <w:sz w:val="21"/>
                <w:szCs w:val="21"/>
                <w:vertAlign w:val="baseline"/>
                <w:lang w:val="en-US" w:eastAsia="zh-CN" w:bidi="ar"/>
              </w:rPr>
              <w:t>、SO</w:t>
            </w:r>
            <w:r>
              <w:rPr>
                <w:rFonts w:hint="default" w:ascii="Times New Roman" w:hAnsi="Times New Roman" w:eastAsia="仿宋" w:cs="Times New Roman"/>
                <w:b w:val="0"/>
                <w:bCs w:val="0"/>
                <w:color w:val="auto"/>
                <w:sz w:val="21"/>
                <w:szCs w:val="21"/>
                <w:vertAlign w:val="subscript"/>
                <w:lang w:val="en-US" w:eastAsia="zh-CN" w:bidi="ar"/>
              </w:rPr>
              <w:t>2</w:t>
            </w:r>
            <w:r>
              <w:rPr>
                <w:rFonts w:hint="default" w:ascii="Times New Roman" w:hAnsi="Times New Roman" w:eastAsia="仿宋" w:cs="Times New Roman"/>
                <w:b w:val="0"/>
                <w:bCs w:val="0"/>
                <w:color w:val="auto"/>
                <w:sz w:val="21"/>
                <w:szCs w:val="21"/>
                <w:vertAlign w:val="baseline"/>
                <w:lang w:val="en-US" w:eastAsia="zh-CN" w:bidi="ar"/>
              </w:rPr>
              <w:t>、NO</w:t>
            </w:r>
            <w:r>
              <w:rPr>
                <w:rFonts w:hint="default" w:ascii="Times New Roman" w:hAnsi="Times New Roman" w:eastAsia="仿宋" w:cs="Times New Roman"/>
                <w:b w:val="0"/>
                <w:bCs w:val="0"/>
                <w:color w:val="auto"/>
                <w:sz w:val="21"/>
                <w:szCs w:val="21"/>
                <w:vertAlign w:val="subscript"/>
                <w:lang w:val="en-US" w:eastAsia="zh-CN" w:bidi="ar"/>
              </w:rPr>
              <w:t>2</w:t>
            </w:r>
            <w:r>
              <w:rPr>
                <w:rFonts w:hint="default" w:ascii="Times New Roman" w:hAnsi="Times New Roman" w:eastAsia="仿宋" w:cs="Times New Roman"/>
                <w:b w:val="0"/>
                <w:bCs w:val="0"/>
                <w:color w:val="auto"/>
                <w:sz w:val="21"/>
                <w:szCs w:val="21"/>
                <w:vertAlign w:val="baseline"/>
                <w:lang w:val="en-US" w:eastAsia="zh-CN" w:bidi="ar"/>
              </w:rPr>
              <w:t>、臭氧、一氧化碳监测因子的年均值浓度满足《环境空气质量标准》（GB3095-2012）二级标准年均值要求，因此祁阳市城区属于达标区。</w:t>
            </w:r>
          </w:p>
          <w:p>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highlight w:val="none"/>
                <w:vertAlign w:val="baseline"/>
                <w:lang w:val="en-US" w:eastAsia="zh-CN" w:bidi="ar"/>
              </w:rPr>
              <w:t>根据</w:t>
            </w:r>
            <w:r>
              <w:rPr>
                <w:rFonts w:hint="eastAsia" w:ascii="Times New Roman" w:hAnsi="Times New Roman" w:eastAsia="仿宋" w:cs="Times New Roman"/>
                <w:b w:val="0"/>
                <w:bCs w:val="0"/>
                <w:color w:val="auto"/>
                <w:sz w:val="21"/>
                <w:szCs w:val="21"/>
                <w:highlight w:val="none"/>
                <w:vertAlign w:val="baseline"/>
                <w:lang w:val="en-US" w:eastAsia="zh-CN" w:bidi="ar"/>
              </w:rPr>
              <w:t>监测结果可知</w:t>
            </w:r>
            <w:r>
              <w:rPr>
                <w:rFonts w:hint="default" w:ascii="Times New Roman" w:hAnsi="Times New Roman" w:eastAsia="仿宋" w:cs="Times New Roman"/>
                <w:b w:val="0"/>
                <w:bCs w:val="0"/>
                <w:color w:val="auto"/>
                <w:sz w:val="21"/>
                <w:szCs w:val="21"/>
                <w:highlight w:val="none"/>
                <w:vertAlign w:val="baseline"/>
                <w:lang w:val="en-US" w:eastAsia="zh-CN" w:bidi="ar"/>
              </w:rPr>
              <w:t>，监测期间主导风向下风向监测点TSP监测因子达到《环境空气质量标准》（GB3095-2012）及其2018年修改单中二级标准。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lang w:val="en-US" w:eastAsia="zh-CN"/>
              </w:rPr>
            </w:pPr>
          </w:p>
        </w:tc>
        <w:tc>
          <w:tcPr>
            <w:tcW w:w="137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rPr>
            </w:pP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lang w:val="en-US" w:eastAsia="zh-CN"/>
              </w:rPr>
            </w:pPr>
            <w:r>
              <w:rPr>
                <w:rFonts w:hint="default" w:ascii="Times New Roman" w:hAnsi="Times New Roman" w:eastAsia="仿宋" w:cs="Times New Roman"/>
                <w:b w:val="0"/>
                <w:bCs w:val="0"/>
                <w:color w:val="auto"/>
                <w:sz w:val="21"/>
                <w:szCs w:val="21"/>
                <w:lang w:val="en-US" w:eastAsia="zh-CN"/>
              </w:rPr>
              <w:t>地表水环境质量现状</w:t>
            </w:r>
            <w:r>
              <w:rPr>
                <w:rFonts w:hint="default" w:ascii="Times New Roman" w:hAnsi="Times New Roman" w:eastAsia="仿宋" w:cs="Times New Roman"/>
                <w:b w:val="0"/>
                <w:bCs w:val="0"/>
                <w:color w:val="auto"/>
                <w:sz w:val="21"/>
                <w:szCs w:val="21"/>
                <w:lang w:val="en-US" w:eastAsia="zh-CN"/>
              </w:rPr>
              <w:tab/>
            </w:r>
          </w:p>
        </w:tc>
        <w:tc>
          <w:tcPr>
            <w:tcW w:w="5310"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本项目周边最近的地表水体为西南面白水，距离本项目最近的地表水监测断 面为白水入湘江口白水监测断面，据永州市生态环境局发布</w:t>
            </w:r>
            <w:r>
              <w:rPr>
                <w:rFonts w:hint="eastAsia" w:ascii="Times New Roman" w:hAnsi="Times New Roman" w:eastAsia="仿宋" w:cs="Times New Roman"/>
                <w:b w:val="0"/>
                <w:bCs w:val="0"/>
                <w:color w:val="auto"/>
                <w:sz w:val="21"/>
                <w:szCs w:val="21"/>
                <w:vertAlign w:val="baseline"/>
                <w:lang w:val="en-US" w:eastAsia="zh-CN" w:bidi="ar"/>
              </w:rPr>
              <w:t>的数据</w:t>
            </w:r>
            <w:r>
              <w:rPr>
                <w:rFonts w:hint="default" w:ascii="Times New Roman" w:hAnsi="Times New Roman" w:eastAsia="仿宋" w:cs="Times New Roman"/>
                <w:b w:val="0"/>
                <w:bCs w:val="0"/>
                <w:color w:val="auto"/>
                <w:sz w:val="21"/>
                <w:szCs w:val="21"/>
                <w:vertAlign w:val="baseline"/>
                <w:lang w:val="en-US" w:eastAsia="zh-CN" w:bidi="ar"/>
              </w:rPr>
              <w:t>可知监测断面水质满足《地表水环境质量标准》 (GB3838-2002) Ⅱ类标准的要求，项目所在区域地表水环境质量现状较好。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lang w:val="en-US" w:eastAsia="zh-CN"/>
              </w:rPr>
            </w:pPr>
          </w:p>
        </w:tc>
        <w:tc>
          <w:tcPr>
            <w:tcW w:w="137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rPr>
            </w:pP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lang w:val="en-US" w:eastAsia="zh-CN"/>
              </w:rPr>
            </w:pPr>
            <w:r>
              <w:rPr>
                <w:rFonts w:hint="default" w:ascii="Times New Roman" w:hAnsi="Times New Roman" w:eastAsia="仿宋" w:cs="Times New Roman"/>
                <w:b w:val="0"/>
                <w:bCs w:val="0"/>
                <w:color w:val="auto"/>
                <w:sz w:val="21"/>
                <w:szCs w:val="21"/>
                <w:lang w:val="en-US" w:eastAsia="zh-CN"/>
              </w:rPr>
              <w:t>声环境质量现状</w:t>
            </w:r>
          </w:p>
        </w:tc>
        <w:tc>
          <w:tcPr>
            <w:tcW w:w="5310"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本项目位于2类功能区，区域声环境质量执行《声环境质量标准》(GB3096-2008) 中的2类标准。本项目所在地块北侧为国道 G356，本项目临街建筑以低于三层楼房的建筑 (含开阔地) 为主，故线路边界线外35m内的区域为4a类声环境功能区。本项目场界北侧距国道 G356 约</w:t>
            </w:r>
            <w:r>
              <w:rPr>
                <w:rFonts w:hint="eastAsia" w:ascii="Times New Roman" w:hAnsi="Times New Roman" w:eastAsia="仿宋" w:cs="Times New Roman"/>
                <w:b w:val="0"/>
                <w:bCs w:val="0"/>
                <w:color w:val="auto"/>
                <w:sz w:val="21"/>
                <w:szCs w:val="21"/>
                <w:vertAlign w:val="baseline"/>
                <w:lang w:val="en-US" w:eastAsia="zh-CN" w:bidi="ar"/>
              </w:rPr>
              <w:t>小于</w:t>
            </w:r>
            <w:r>
              <w:rPr>
                <w:rFonts w:hint="default" w:ascii="Times New Roman" w:hAnsi="Times New Roman" w:eastAsia="仿宋" w:cs="Times New Roman"/>
                <w:b w:val="0"/>
                <w:bCs w:val="0"/>
                <w:color w:val="auto"/>
                <w:sz w:val="21"/>
                <w:szCs w:val="21"/>
                <w:vertAlign w:val="baseline"/>
                <w:lang w:val="en-US" w:eastAsia="zh-CN" w:bidi="ar"/>
              </w:rPr>
              <w:t>35m ，故北侧厂界声环境执行《声环境质量标准》(GB3096-2008)中的4类标准。监测结果表明，项目厂界四周监测点噪声值均满足《声环境质量标准</w:t>
            </w:r>
            <w:r>
              <w:rPr>
                <w:rFonts w:hint="eastAsia" w:ascii="Times New Roman" w:hAnsi="Times New Roman" w:eastAsia="仿宋" w:cs="Times New Roman"/>
                <w:b w:val="0"/>
                <w:bCs w:val="0"/>
                <w:color w:val="auto"/>
                <w:sz w:val="21"/>
                <w:szCs w:val="21"/>
                <w:vertAlign w:val="baseline"/>
                <w:lang w:val="en-US" w:eastAsia="zh-CN" w:bidi="ar"/>
              </w:rPr>
              <w:t>》</w:t>
            </w:r>
            <w:r>
              <w:rPr>
                <w:rFonts w:hint="default" w:ascii="Times New Roman" w:hAnsi="Times New Roman" w:eastAsia="仿宋" w:cs="Times New Roman"/>
                <w:b w:val="0"/>
                <w:bCs w:val="0"/>
                <w:color w:val="auto"/>
                <w:sz w:val="21"/>
                <w:szCs w:val="21"/>
                <w:vertAlign w:val="baseline"/>
                <w:lang w:val="en-US" w:eastAsia="zh-CN" w:bidi="ar"/>
              </w:rPr>
              <w:t>(GB3096-2008) 2 类、4类标准限值。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z w:val="21"/>
                <w:szCs w:val="21"/>
                <w:vertAlign w:val="baseline"/>
                <w:lang w:val="en-US" w:eastAsia="zh-CN" w:bidi="ar"/>
              </w:rPr>
              <w:t>5</w:t>
            </w:r>
          </w:p>
        </w:tc>
        <w:tc>
          <w:tcPr>
            <w:tcW w:w="1373" w:type="dxa"/>
            <w:tcBorders>
              <w:tl2br w:val="nil"/>
              <w:tr2bl w:val="nil"/>
            </w:tcBorders>
            <w:vAlign w:val="center"/>
          </w:tcPr>
          <w:p>
            <w:pPr>
              <w:adjustRightInd w:val="0"/>
              <w:snapToGrid w:val="0"/>
              <w:spacing w:line="240" w:lineRule="auto"/>
              <w:jc w:val="center"/>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rPr>
              <w:t>清洁生产、总量控制结论</w:t>
            </w:r>
          </w:p>
        </w:tc>
        <w:tc>
          <w:tcPr>
            <w:tcW w:w="6309"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z w:val="21"/>
                <w:szCs w:val="21"/>
                <w:vertAlign w:val="baseline"/>
                <w:lang w:val="en-US" w:eastAsia="zh-CN" w:bidi="ar"/>
              </w:rPr>
              <w:t>本项目一期工程产生的大气污染物主要为粉尘，不涉及气型污染物总量控制指标；生产废水循环利用不外排，生活污水经地埋式生化处理设施处理达到《污水综合排放标准》（GB8978-1996）表4中一级标准后，通过清水池收集后作于农肥，因此，本项目不需单独设置总量控制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z w:val="21"/>
                <w:szCs w:val="21"/>
                <w:vertAlign w:val="baseline"/>
                <w:lang w:val="en-US" w:eastAsia="zh-CN" w:bidi="ar"/>
              </w:rPr>
              <w:t>6</w:t>
            </w:r>
          </w:p>
        </w:tc>
        <w:tc>
          <w:tcPr>
            <w:tcW w:w="137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pacing w:val="8"/>
                <w:sz w:val="21"/>
                <w:szCs w:val="21"/>
              </w:rPr>
              <w:t>环境影响分析结论</w:t>
            </w: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大气污染物环境影响结论</w:t>
            </w:r>
          </w:p>
        </w:tc>
        <w:tc>
          <w:tcPr>
            <w:tcW w:w="531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highlight w:val="yellow"/>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本项目</w:t>
            </w:r>
            <w:r>
              <w:rPr>
                <w:rFonts w:hint="eastAsia" w:ascii="Times New Roman" w:hAnsi="Times New Roman" w:eastAsia="仿宋" w:cs="Times New Roman"/>
                <w:b w:val="0"/>
                <w:bCs w:val="0"/>
                <w:color w:val="auto"/>
                <w:sz w:val="21"/>
                <w:szCs w:val="21"/>
                <w:vertAlign w:val="baseline"/>
                <w:lang w:val="en-US" w:eastAsia="zh-CN" w:bidi="ar"/>
              </w:rPr>
              <w:t>一期工程</w:t>
            </w:r>
            <w:r>
              <w:rPr>
                <w:rFonts w:hint="default" w:ascii="Times New Roman" w:hAnsi="Times New Roman" w:eastAsia="仿宋" w:cs="Times New Roman"/>
                <w:b w:val="0"/>
                <w:bCs w:val="0"/>
                <w:color w:val="auto"/>
                <w:sz w:val="21"/>
                <w:szCs w:val="21"/>
                <w:vertAlign w:val="baseline"/>
                <w:lang w:val="en-US" w:eastAsia="zh-CN" w:bidi="ar"/>
              </w:rPr>
              <w:t>营运期废气主要为：搅拌混合粉尘、筒仓粉尘、运输车辆扬尘、装卸扬尘以及砂石堆场粉尘。</w:t>
            </w:r>
            <w:r>
              <w:rPr>
                <w:rFonts w:hint="eastAsia" w:ascii="Times New Roman" w:hAnsi="Times New Roman" w:eastAsia="仿宋" w:cs="Times New Roman"/>
                <w:b w:val="0"/>
                <w:bCs w:val="0"/>
                <w:color w:val="auto"/>
                <w:sz w:val="21"/>
                <w:szCs w:val="21"/>
                <w:vertAlign w:val="baseline"/>
                <w:lang w:val="en-US" w:eastAsia="zh-CN" w:bidi="ar"/>
              </w:rPr>
              <w:t>搅拌机及筒仓内部都自带布袋除尘器，</w:t>
            </w:r>
            <w:r>
              <w:rPr>
                <w:rFonts w:hint="default" w:ascii="Times New Roman" w:hAnsi="Times New Roman" w:eastAsia="仿宋" w:cs="Times New Roman"/>
                <w:b w:val="0"/>
                <w:bCs w:val="0"/>
                <w:color w:val="auto"/>
                <w:sz w:val="21"/>
                <w:szCs w:val="21"/>
                <w:vertAlign w:val="baseline"/>
                <w:lang w:val="en-US" w:eastAsia="zh-CN" w:bidi="ar"/>
              </w:rPr>
              <w:t>根据设备生产企业提供的产品资料，</w:t>
            </w:r>
            <w:r>
              <w:rPr>
                <w:rFonts w:hint="eastAsia" w:ascii="Times New Roman" w:hAnsi="Times New Roman" w:eastAsia="仿宋" w:cs="Times New Roman"/>
                <w:b w:val="0"/>
                <w:bCs w:val="0"/>
                <w:color w:val="auto"/>
                <w:sz w:val="21"/>
                <w:szCs w:val="21"/>
                <w:vertAlign w:val="baseline"/>
                <w:lang w:val="en-US" w:eastAsia="zh-CN" w:bidi="ar"/>
              </w:rPr>
              <w:t>除尘效率高达99.7%，</w:t>
            </w:r>
            <w:r>
              <w:rPr>
                <w:rFonts w:hint="default" w:ascii="Times New Roman" w:hAnsi="Times New Roman" w:eastAsia="仿宋" w:cs="Times New Roman"/>
                <w:b w:val="0"/>
                <w:bCs w:val="0"/>
                <w:color w:val="auto"/>
                <w:sz w:val="21"/>
                <w:szCs w:val="21"/>
                <w:vertAlign w:val="baseline"/>
                <w:lang w:val="en-US" w:eastAsia="zh-CN" w:bidi="ar"/>
              </w:rPr>
              <w:t>经处理后粉尘排放浓度及产生量均较小（</w:t>
            </w:r>
            <w:r>
              <w:rPr>
                <w:rFonts w:hint="eastAsia" w:ascii="Times New Roman" w:hAnsi="Times New Roman" w:eastAsia="仿宋" w:cs="Times New Roman"/>
                <w:b w:val="0"/>
                <w:bCs w:val="0"/>
                <w:color w:val="auto"/>
                <w:sz w:val="21"/>
                <w:szCs w:val="21"/>
                <w:vertAlign w:val="baseline"/>
                <w:lang w:val="en-US" w:eastAsia="zh-CN" w:bidi="ar"/>
              </w:rPr>
              <w:t>原料筒仓</w:t>
            </w:r>
            <w:r>
              <w:rPr>
                <w:rFonts w:hint="default" w:ascii="Times New Roman" w:hAnsi="Times New Roman" w:eastAsia="仿宋" w:cs="Times New Roman"/>
                <w:b w:val="0"/>
                <w:bCs w:val="0"/>
                <w:color w:val="auto"/>
                <w:sz w:val="21"/>
                <w:szCs w:val="21"/>
                <w:vertAlign w:val="baseline"/>
                <w:lang w:val="en-US" w:eastAsia="zh-CN" w:bidi="ar"/>
              </w:rPr>
              <w:t>排放量约为0.</w:t>
            </w:r>
            <w:r>
              <w:rPr>
                <w:rFonts w:hint="eastAsia" w:ascii="Times New Roman" w:hAnsi="Times New Roman" w:eastAsia="仿宋" w:cs="Times New Roman"/>
                <w:b w:val="0"/>
                <w:bCs w:val="0"/>
                <w:color w:val="auto"/>
                <w:sz w:val="21"/>
                <w:szCs w:val="21"/>
                <w:vertAlign w:val="baseline"/>
                <w:lang w:val="en-US" w:eastAsia="zh-CN" w:bidi="ar"/>
              </w:rPr>
              <w:t>436</w:t>
            </w:r>
            <w:r>
              <w:rPr>
                <w:rFonts w:hint="default" w:ascii="Times New Roman" w:hAnsi="Times New Roman" w:eastAsia="仿宋" w:cs="Times New Roman"/>
                <w:b w:val="0"/>
                <w:bCs w:val="0"/>
                <w:color w:val="auto"/>
                <w:sz w:val="21"/>
                <w:szCs w:val="21"/>
                <w:vertAlign w:val="baseline"/>
                <w:lang w:val="en-US" w:eastAsia="zh-CN" w:bidi="ar"/>
              </w:rPr>
              <w:t>t/a</w:t>
            </w:r>
            <w:r>
              <w:rPr>
                <w:rFonts w:hint="eastAsia" w:ascii="Times New Roman" w:hAnsi="Times New Roman" w:eastAsia="仿宋" w:cs="Times New Roman"/>
                <w:b w:val="0"/>
                <w:bCs w:val="0"/>
                <w:color w:val="auto"/>
                <w:sz w:val="21"/>
                <w:szCs w:val="21"/>
                <w:vertAlign w:val="baseline"/>
                <w:lang w:val="en-US" w:eastAsia="zh-CN" w:bidi="ar"/>
              </w:rPr>
              <w:t>、搅拌机粉尘排放量约为0.4t/a</w:t>
            </w:r>
            <w:r>
              <w:rPr>
                <w:rFonts w:hint="default" w:ascii="Times New Roman" w:hAnsi="Times New Roman" w:eastAsia="仿宋" w:cs="Times New Roman"/>
                <w:b w:val="0"/>
                <w:bCs w:val="0"/>
                <w:color w:val="auto"/>
                <w:sz w:val="21"/>
                <w:szCs w:val="21"/>
                <w:vertAlign w:val="baseline"/>
                <w:lang w:val="en-US" w:eastAsia="zh-CN" w:bidi="ar"/>
              </w:rPr>
              <w:t>），符合《水泥工业大气污染物排放标准》（GB4915-2013）中无组织排放浓度要求（小于0.5mg/m3），对周边大气环境影响较小。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198" w:hRule="atLeast"/>
        </w:trPr>
        <w:tc>
          <w:tcPr>
            <w:tcW w:w="65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p>
        </w:tc>
        <w:tc>
          <w:tcPr>
            <w:tcW w:w="137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pacing w:val="8"/>
                <w:sz w:val="21"/>
                <w:szCs w:val="21"/>
              </w:rPr>
            </w:pP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废水环境影响结论</w:t>
            </w:r>
          </w:p>
        </w:tc>
        <w:tc>
          <w:tcPr>
            <w:tcW w:w="531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highlight w:val="yellow"/>
                <w:vertAlign w:val="baseline"/>
                <w:lang w:val="en-US" w:eastAsia="zh-CN" w:bidi="ar"/>
              </w:rPr>
            </w:pPr>
            <w:r>
              <w:rPr>
                <w:rFonts w:hint="default" w:ascii="Times New Roman" w:hAnsi="Times New Roman" w:eastAsia="仿宋" w:cs="Times New Roman"/>
                <w:b w:val="0"/>
                <w:bCs w:val="0"/>
                <w:color w:val="auto"/>
                <w:sz w:val="21"/>
                <w:szCs w:val="21"/>
                <w:highlight w:val="none"/>
                <w:vertAlign w:val="baseline"/>
                <w:lang w:val="en-US" w:eastAsia="zh-CN" w:bidi="ar"/>
              </w:rPr>
              <w:t>生产废水（</w:t>
            </w:r>
            <w:r>
              <w:rPr>
                <w:rFonts w:hint="eastAsia" w:ascii="Times New Roman" w:hAnsi="Times New Roman" w:eastAsia="仿宋" w:cs="Times New Roman"/>
                <w:b w:val="0"/>
                <w:bCs w:val="0"/>
                <w:color w:val="auto"/>
                <w:sz w:val="21"/>
                <w:szCs w:val="21"/>
                <w:highlight w:val="none"/>
                <w:vertAlign w:val="baseline"/>
                <w:lang w:val="en-US" w:eastAsia="zh-CN" w:bidi="ar"/>
              </w:rPr>
              <w:t>搅拌工艺生产用水、道路洒水降尘用水、地面冲洗水、搅拌机清洗用水、堆场喷雾系统用水、混凝土运输车辆储罐清洗用水</w:t>
            </w:r>
            <w:r>
              <w:rPr>
                <w:rFonts w:hint="default" w:ascii="Times New Roman" w:hAnsi="Times New Roman" w:eastAsia="仿宋" w:cs="Times New Roman"/>
                <w:b w:val="0"/>
                <w:bCs w:val="0"/>
                <w:color w:val="auto"/>
                <w:sz w:val="21"/>
                <w:szCs w:val="21"/>
                <w:highlight w:val="none"/>
                <w:vertAlign w:val="baseline"/>
                <w:lang w:val="en-US" w:eastAsia="zh-CN" w:bidi="ar"/>
              </w:rPr>
              <w:t>）产生量为</w:t>
            </w:r>
            <w:r>
              <w:rPr>
                <w:rFonts w:hint="eastAsia" w:ascii="Times New Roman" w:hAnsi="Times New Roman" w:eastAsia="仿宋" w:cs="Times New Roman"/>
                <w:b w:val="0"/>
                <w:bCs w:val="0"/>
                <w:color w:val="auto"/>
                <w:sz w:val="21"/>
                <w:szCs w:val="21"/>
                <w:vertAlign w:val="baseline"/>
                <w:lang w:val="en-US" w:eastAsia="zh-CN" w:bidi="ar"/>
              </w:rPr>
              <w:t>20874</w:t>
            </w:r>
            <w:r>
              <w:rPr>
                <w:rFonts w:hint="default" w:ascii="Times New Roman" w:hAnsi="Times New Roman" w:eastAsia="仿宋" w:cs="Times New Roman"/>
                <w:b w:val="0"/>
                <w:bCs w:val="0"/>
                <w:color w:val="auto"/>
                <w:sz w:val="21"/>
                <w:szCs w:val="21"/>
                <w:vertAlign w:val="baseline"/>
                <w:lang w:val="en-US" w:eastAsia="zh-CN" w:bidi="ar"/>
              </w:rPr>
              <w:t>t/a，</w:t>
            </w:r>
            <w:r>
              <w:rPr>
                <w:rFonts w:hint="default" w:ascii="Times New Roman" w:hAnsi="Times New Roman" w:eastAsia="仿宋" w:cs="Times New Roman"/>
                <w:b w:val="0"/>
                <w:bCs w:val="0"/>
                <w:color w:val="auto"/>
                <w:sz w:val="21"/>
                <w:szCs w:val="21"/>
                <w:highlight w:val="none"/>
                <w:vertAlign w:val="baseline"/>
                <w:lang w:val="en-US" w:eastAsia="zh-CN" w:bidi="ar"/>
              </w:rPr>
              <w:t>生产废水中含有砂石、粉煤灰等物质，通过砂石分离机分离固态物料后，排入</w:t>
            </w:r>
            <w:r>
              <w:rPr>
                <w:rFonts w:hint="eastAsia" w:ascii="Times New Roman" w:hAnsi="Times New Roman" w:eastAsia="仿宋" w:cs="Times New Roman"/>
                <w:b w:val="0"/>
                <w:bCs w:val="0"/>
                <w:color w:val="auto"/>
                <w:sz w:val="21"/>
                <w:szCs w:val="21"/>
                <w:highlight w:val="none"/>
                <w:vertAlign w:val="baseline"/>
                <w:lang w:val="en-US" w:eastAsia="zh-CN" w:bidi="ar"/>
              </w:rPr>
              <w:t>搅拌池</w:t>
            </w:r>
            <w:r>
              <w:rPr>
                <w:rFonts w:hint="default" w:ascii="Times New Roman" w:hAnsi="Times New Roman" w:eastAsia="仿宋" w:cs="Times New Roman"/>
                <w:b w:val="0"/>
                <w:bCs w:val="0"/>
                <w:color w:val="auto"/>
                <w:sz w:val="21"/>
                <w:szCs w:val="21"/>
                <w:highlight w:val="none"/>
                <w:vertAlign w:val="baseline"/>
                <w:lang w:val="en-US" w:eastAsia="zh-CN" w:bidi="ar"/>
              </w:rPr>
              <w:t>内，经</w:t>
            </w:r>
            <w:r>
              <w:rPr>
                <w:rFonts w:hint="eastAsia" w:ascii="Times New Roman" w:hAnsi="Times New Roman" w:eastAsia="仿宋" w:cs="Times New Roman"/>
                <w:b w:val="0"/>
                <w:bCs w:val="0"/>
                <w:color w:val="auto"/>
                <w:sz w:val="21"/>
                <w:szCs w:val="21"/>
                <w:highlight w:val="none"/>
                <w:vertAlign w:val="baseline"/>
                <w:lang w:val="en-US" w:eastAsia="zh-CN" w:bidi="ar"/>
              </w:rPr>
              <w:t>搅拌</w:t>
            </w:r>
            <w:r>
              <w:rPr>
                <w:rFonts w:hint="default" w:ascii="Times New Roman" w:hAnsi="Times New Roman" w:eastAsia="仿宋" w:cs="Times New Roman"/>
                <w:b w:val="0"/>
                <w:bCs w:val="0"/>
                <w:color w:val="auto"/>
                <w:sz w:val="21"/>
                <w:szCs w:val="21"/>
                <w:highlight w:val="none"/>
                <w:vertAlign w:val="baseline"/>
                <w:lang w:val="en-US" w:eastAsia="zh-CN" w:bidi="ar"/>
              </w:rPr>
              <w:t>后的生产废水进入</w:t>
            </w:r>
            <w:r>
              <w:rPr>
                <w:rFonts w:hint="eastAsia" w:ascii="Times New Roman" w:hAnsi="Times New Roman" w:eastAsia="仿宋" w:cs="Times New Roman"/>
                <w:b w:val="0"/>
                <w:bCs w:val="0"/>
                <w:color w:val="auto"/>
                <w:sz w:val="21"/>
                <w:szCs w:val="21"/>
                <w:highlight w:val="none"/>
                <w:vertAlign w:val="baseline"/>
                <w:lang w:val="en-US" w:eastAsia="zh-CN" w:bidi="ar"/>
              </w:rPr>
              <w:t>沉淀池</w:t>
            </w:r>
            <w:r>
              <w:rPr>
                <w:rFonts w:hint="default" w:ascii="Times New Roman" w:hAnsi="Times New Roman" w:eastAsia="仿宋" w:cs="Times New Roman"/>
                <w:b w:val="0"/>
                <w:bCs w:val="0"/>
                <w:color w:val="auto"/>
                <w:sz w:val="21"/>
                <w:szCs w:val="21"/>
                <w:highlight w:val="none"/>
                <w:vertAlign w:val="baseline"/>
                <w:lang w:val="en-US" w:eastAsia="zh-CN" w:bidi="ar"/>
              </w:rPr>
              <w:t>，</w:t>
            </w:r>
            <w:r>
              <w:rPr>
                <w:rFonts w:hint="eastAsia" w:ascii="Times New Roman" w:hAnsi="Times New Roman" w:eastAsia="仿宋" w:cs="Times New Roman"/>
                <w:b w:val="0"/>
                <w:bCs w:val="0"/>
                <w:color w:val="auto"/>
                <w:sz w:val="21"/>
                <w:szCs w:val="21"/>
                <w:highlight w:val="none"/>
                <w:vertAlign w:val="baseline"/>
                <w:lang w:val="en-US" w:eastAsia="zh-CN" w:bidi="ar"/>
              </w:rPr>
              <w:t>上层清水排入清水池，下层沉泥通过细砂分离机进行再一次分离，后</w:t>
            </w:r>
            <w:r>
              <w:rPr>
                <w:rFonts w:hint="default" w:ascii="Times New Roman" w:hAnsi="Times New Roman" w:eastAsia="仿宋" w:cs="Times New Roman"/>
                <w:b w:val="0"/>
                <w:bCs w:val="0"/>
                <w:color w:val="auto"/>
                <w:sz w:val="21"/>
                <w:szCs w:val="21"/>
                <w:highlight w:val="none"/>
                <w:vertAlign w:val="baseline"/>
                <w:lang w:val="en-US" w:eastAsia="zh-CN" w:bidi="ar"/>
              </w:rPr>
              <w:t>清水进入清水池，对周围的地表水环境无影响；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p>
        </w:tc>
        <w:tc>
          <w:tcPr>
            <w:tcW w:w="137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pacing w:val="8"/>
                <w:sz w:val="21"/>
                <w:szCs w:val="21"/>
              </w:rPr>
            </w:pP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声环境影响结论</w:t>
            </w:r>
          </w:p>
        </w:tc>
        <w:tc>
          <w:tcPr>
            <w:tcW w:w="5310" w:type="dxa"/>
            <w:tcBorders>
              <w:tl2br w:val="nil"/>
              <w:tr2bl w:val="nil"/>
            </w:tcBorders>
            <w:vAlign w:val="center"/>
          </w:tcPr>
          <w:p>
            <w:pPr>
              <w:keepNext w:val="0"/>
              <w:keepLines w:val="0"/>
              <w:pageBreakBefore w:val="0"/>
              <w:widowControl w:val="0"/>
              <w:tabs>
                <w:tab w:val="left" w:pos="272"/>
              </w:tabs>
              <w:kinsoku/>
              <w:wordWrap/>
              <w:overflowPunct/>
              <w:topLinePunct w:val="0"/>
              <w:autoSpaceDE/>
              <w:autoSpaceDN/>
              <w:bidi w:val="0"/>
              <w:adjustRightInd/>
              <w:snapToGrid/>
              <w:spacing w:line="240" w:lineRule="auto"/>
              <w:ind w:left="0" w:firstLine="420" w:firstLineChars="200"/>
              <w:jc w:val="left"/>
              <w:textAlignment w:val="auto"/>
              <w:rPr>
                <w:rFonts w:hint="default" w:ascii="Times New Roman" w:hAnsi="Times New Roman" w:eastAsia="仿宋" w:cs="Times New Roman"/>
                <w:b w:val="0"/>
                <w:bCs w:val="0"/>
                <w:color w:val="auto"/>
                <w:sz w:val="21"/>
                <w:szCs w:val="21"/>
                <w:highlight w:val="yellow"/>
                <w:vertAlign w:val="baseline"/>
                <w:lang w:val="en-US" w:eastAsia="zh-CN" w:bidi="ar"/>
              </w:rPr>
            </w:pPr>
            <w:r>
              <w:rPr>
                <w:rFonts w:hint="default" w:ascii="Times New Roman" w:hAnsi="Times New Roman" w:eastAsia="仿宋" w:cs="Times New Roman"/>
                <w:b w:val="0"/>
                <w:bCs w:val="0"/>
                <w:color w:val="auto"/>
                <w:sz w:val="21"/>
                <w:szCs w:val="21"/>
                <w:highlight w:val="none"/>
                <w:vertAlign w:val="baseline"/>
                <w:lang w:val="en-US" w:eastAsia="zh-CN" w:bidi="ar"/>
              </w:rPr>
              <w:t>本项目</w:t>
            </w:r>
            <w:r>
              <w:rPr>
                <w:rFonts w:hint="eastAsia" w:ascii="Times New Roman" w:hAnsi="Times New Roman" w:eastAsia="仿宋" w:cs="Times New Roman"/>
                <w:b w:val="0"/>
                <w:bCs w:val="0"/>
                <w:color w:val="auto"/>
                <w:sz w:val="21"/>
                <w:szCs w:val="21"/>
                <w:highlight w:val="none"/>
                <w:vertAlign w:val="baseline"/>
                <w:lang w:val="en-US" w:eastAsia="zh-CN" w:bidi="ar"/>
              </w:rPr>
              <w:t>一期工程</w:t>
            </w:r>
            <w:r>
              <w:rPr>
                <w:rFonts w:hint="default" w:ascii="Times New Roman" w:hAnsi="Times New Roman" w:eastAsia="仿宋" w:cs="Times New Roman"/>
                <w:b w:val="0"/>
                <w:bCs w:val="0"/>
                <w:color w:val="auto"/>
                <w:sz w:val="21"/>
                <w:szCs w:val="21"/>
                <w:highlight w:val="none"/>
                <w:vertAlign w:val="baseline"/>
                <w:lang w:val="en-US" w:eastAsia="zh-CN" w:bidi="ar"/>
              </w:rPr>
              <w:t>营运期主要噪声源为装载机、搅拌机、运输车辆、水泵、空压机、物料传 输装置生产过程中生产的噪声</w:t>
            </w:r>
            <w:r>
              <w:rPr>
                <w:rFonts w:hint="eastAsia" w:ascii="Times New Roman" w:hAnsi="Times New Roman" w:eastAsia="仿宋" w:cs="Times New Roman"/>
                <w:b w:val="0"/>
                <w:bCs w:val="0"/>
                <w:color w:val="auto"/>
                <w:sz w:val="21"/>
                <w:szCs w:val="21"/>
                <w:highlight w:val="none"/>
                <w:vertAlign w:val="baseline"/>
                <w:lang w:val="en-US" w:eastAsia="zh-CN" w:bidi="ar"/>
              </w:rPr>
              <w:t>。</w:t>
            </w:r>
            <w:r>
              <w:rPr>
                <w:rFonts w:hint="default" w:ascii="Times New Roman" w:hAnsi="Times New Roman" w:eastAsia="仿宋" w:cs="Times New Roman"/>
                <w:b w:val="0"/>
                <w:bCs w:val="0"/>
                <w:color w:val="auto"/>
                <w:sz w:val="21"/>
                <w:szCs w:val="21"/>
                <w:highlight w:val="none"/>
                <w:vertAlign w:val="baseline"/>
                <w:lang w:val="en-US" w:eastAsia="zh-CN" w:bidi="ar"/>
              </w:rPr>
              <w:t>目前建设单位已对生产设备进行隔声减震处理措施后，噪声再经过厂房的隔声，距离衰减后</w:t>
            </w:r>
            <w:r>
              <w:rPr>
                <w:rFonts w:hint="eastAsia" w:ascii="Times New Roman" w:hAnsi="Times New Roman" w:eastAsia="仿宋" w:cs="Times New Roman"/>
                <w:b w:val="0"/>
                <w:bCs w:val="0"/>
                <w:color w:val="auto"/>
                <w:sz w:val="21"/>
                <w:szCs w:val="21"/>
                <w:highlight w:val="none"/>
                <w:vertAlign w:val="baseline"/>
                <w:lang w:val="en-US" w:eastAsia="zh-CN" w:bidi="ar"/>
              </w:rPr>
              <w:t>，</w:t>
            </w:r>
            <w:r>
              <w:rPr>
                <w:rFonts w:hint="default" w:ascii="Times New Roman" w:hAnsi="Times New Roman" w:eastAsia="仿宋" w:cs="Times New Roman"/>
                <w:b w:val="0"/>
                <w:bCs w:val="0"/>
                <w:color w:val="auto"/>
                <w:sz w:val="21"/>
                <w:szCs w:val="21"/>
                <w:highlight w:val="none"/>
                <w:vertAlign w:val="baseline"/>
                <w:lang w:val="en-US" w:eastAsia="zh-CN" w:bidi="ar"/>
              </w:rPr>
              <w:t>本项目厂界噪声满足《工业企业厂界环境噪声排放标准》(GB12348-2008)中 2类、4 类标准，项目营运期噪声对周围环境影响不大</w:t>
            </w:r>
            <w:r>
              <w:rPr>
                <w:rFonts w:hint="eastAsia" w:ascii="Times New Roman" w:hAnsi="Times New Roman" w:eastAsia="仿宋" w:cs="Times New Roman"/>
                <w:b w:val="0"/>
                <w:bCs w:val="0"/>
                <w:color w:val="auto"/>
                <w:sz w:val="21"/>
                <w:szCs w:val="21"/>
                <w:highlight w:val="none"/>
                <w:vertAlign w:val="baseline"/>
                <w:lang w:val="en-US"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p>
        </w:tc>
        <w:tc>
          <w:tcPr>
            <w:tcW w:w="137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pacing w:val="8"/>
                <w:sz w:val="21"/>
                <w:szCs w:val="21"/>
              </w:rPr>
            </w:pPr>
          </w:p>
        </w:tc>
        <w:tc>
          <w:tcPr>
            <w:tcW w:w="9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u w:val="none"/>
                <w:vertAlign w:val="baseline"/>
                <w:lang w:val="en-US" w:eastAsia="zh-CN" w:bidi="ar"/>
              </w:rPr>
            </w:pPr>
            <w:r>
              <w:rPr>
                <w:rFonts w:hint="default" w:ascii="Times New Roman" w:hAnsi="Times New Roman" w:eastAsia="仿宋" w:cs="Times New Roman"/>
                <w:b w:val="0"/>
                <w:bCs w:val="0"/>
                <w:color w:val="auto"/>
                <w:sz w:val="21"/>
                <w:szCs w:val="21"/>
                <w:u w:val="none"/>
                <w:vertAlign w:val="baseline"/>
                <w:lang w:val="en-US" w:eastAsia="zh-CN" w:bidi="ar"/>
              </w:rPr>
              <w:t>固体废物环境影响结论</w:t>
            </w:r>
          </w:p>
        </w:tc>
        <w:tc>
          <w:tcPr>
            <w:tcW w:w="53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left"/>
              <w:textAlignment w:val="auto"/>
              <w:rPr>
                <w:rFonts w:hint="default" w:ascii="Times New Roman" w:hAnsi="Times New Roman" w:eastAsia="仿宋" w:cs="Times New Roman"/>
                <w:b w:val="0"/>
                <w:bCs w:val="0"/>
                <w:color w:val="auto"/>
                <w:sz w:val="21"/>
                <w:szCs w:val="21"/>
                <w:highlight w:val="yellow"/>
                <w:u w:val="none"/>
                <w:vertAlign w:val="baseline"/>
                <w:lang w:val="en-US" w:eastAsia="zh-CN" w:bidi="ar"/>
              </w:rPr>
            </w:pPr>
            <w:r>
              <w:rPr>
                <w:rFonts w:hint="default" w:ascii="Times New Roman" w:hAnsi="Times New Roman" w:eastAsia="仿宋" w:cs="Times New Roman"/>
                <w:b w:val="0"/>
                <w:bCs w:val="0"/>
                <w:color w:val="auto"/>
                <w:sz w:val="21"/>
                <w:szCs w:val="21"/>
                <w:highlight w:val="none"/>
                <w:u w:val="none"/>
                <w:vertAlign w:val="baseline"/>
                <w:lang w:val="en-US" w:eastAsia="zh-CN" w:bidi="ar"/>
              </w:rPr>
              <w:t>本项目</w:t>
            </w:r>
            <w:r>
              <w:rPr>
                <w:rFonts w:hint="eastAsia" w:ascii="Times New Roman" w:hAnsi="Times New Roman" w:eastAsia="仿宋" w:cs="Times New Roman"/>
                <w:b w:val="0"/>
                <w:bCs w:val="0"/>
                <w:color w:val="auto"/>
                <w:sz w:val="21"/>
                <w:szCs w:val="21"/>
                <w:highlight w:val="none"/>
                <w:u w:val="none"/>
                <w:vertAlign w:val="baseline"/>
                <w:lang w:val="en-US" w:eastAsia="zh-CN" w:bidi="ar"/>
              </w:rPr>
              <w:t>一期工程</w:t>
            </w:r>
            <w:r>
              <w:rPr>
                <w:rFonts w:hint="default" w:ascii="Times New Roman" w:hAnsi="Times New Roman" w:eastAsia="仿宋" w:cs="Times New Roman"/>
                <w:b w:val="0"/>
                <w:bCs w:val="0"/>
                <w:color w:val="auto"/>
                <w:sz w:val="21"/>
                <w:szCs w:val="21"/>
                <w:highlight w:val="none"/>
                <w:u w:val="none"/>
                <w:vertAlign w:val="baseline"/>
                <w:lang w:val="en-US" w:eastAsia="zh-CN" w:bidi="ar"/>
              </w:rPr>
              <w:t>固体废物主要有分离的砂石、混凝土残料、除尘器收集的粉尘、 沉泥以及生活垃圾。除尘器收集的粉尘</w:t>
            </w:r>
            <w:r>
              <w:rPr>
                <w:rFonts w:hint="eastAsia" w:ascii="Times New Roman" w:hAnsi="Times New Roman" w:eastAsia="仿宋" w:cs="Times New Roman"/>
                <w:b w:val="0"/>
                <w:bCs w:val="0"/>
                <w:color w:val="auto"/>
                <w:sz w:val="21"/>
                <w:szCs w:val="21"/>
                <w:highlight w:val="none"/>
                <w:u w:val="none"/>
                <w:vertAlign w:val="baseline"/>
                <w:lang w:val="en-US" w:eastAsia="zh-CN" w:bidi="ar"/>
              </w:rPr>
              <w:t>主要成分</w:t>
            </w:r>
            <w:r>
              <w:rPr>
                <w:rFonts w:hint="default" w:ascii="Times New Roman" w:hAnsi="Times New Roman" w:eastAsia="仿宋" w:cs="Times New Roman"/>
                <w:b w:val="0"/>
                <w:bCs w:val="0"/>
                <w:color w:val="auto"/>
                <w:sz w:val="21"/>
                <w:szCs w:val="21"/>
                <w:highlight w:val="none"/>
                <w:u w:val="none"/>
                <w:vertAlign w:val="baseline"/>
                <w:lang w:val="en-US" w:eastAsia="zh-CN" w:bidi="ar"/>
              </w:rPr>
              <w:t>为水泥粉末、矿粉、煤粉等，作为原料回用。</w:t>
            </w:r>
            <w:r>
              <w:rPr>
                <w:rFonts w:hint="eastAsia" w:ascii="Times New Roman" w:hAnsi="Times New Roman" w:eastAsia="仿宋" w:cs="Times New Roman"/>
                <w:b w:val="0"/>
                <w:bCs w:val="0"/>
                <w:color w:val="auto"/>
                <w:sz w:val="21"/>
                <w:szCs w:val="21"/>
                <w:highlight w:val="none"/>
                <w:u w:val="none"/>
                <w:vertAlign w:val="baseline"/>
                <w:lang w:val="en-US" w:eastAsia="zh-CN" w:bidi="ar"/>
              </w:rPr>
              <w:t>生活垃圾</w:t>
            </w:r>
            <w:r>
              <w:rPr>
                <w:rFonts w:hint="default" w:ascii="Times New Roman" w:hAnsi="Times New Roman" w:eastAsia="仿宋" w:cs="Times New Roman"/>
                <w:b w:val="0"/>
                <w:bCs w:val="0"/>
                <w:color w:val="auto"/>
                <w:sz w:val="21"/>
                <w:szCs w:val="21"/>
                <w:highlight w:val="none"/>
                <w:u w:val="none"/>
                <w:vertAlign w:val="baseline"/>
                <w:lang w:val="en-US" w:eastAsia="zh-CN" w:bidi="ar"/>
              </w:rPr>
              <w:t>经垃圾桶收集后由环卫部门统一进行处理。分离的砂石、混凝土残料</w:t>
            </w:r>
            <w:r>
              <w:rPr>
                <w:rFonts w:hint="eastAsia" w:ascii="Times New Roman" w:hAnsi="Times New Roman" w:eastAsia="仿宋" w:cs="Times New Roman"/>
                <w:b w:val="0"/>
                <w:bCs w:val="0"/>
                <w:color w:val="auto"/>
                <w:sz w:val="21"/>
                <w:szCs w:val="21"/>
                <w:highlight w:val="none"/>
                <w:u w:val="none"/>
                <w:vertAlign w:val="baseline"/>
                <w:lang w:val="en-US" w:eastAsia="zh-CN" w:bidi="ar"/>
              </w:rPr>
              <w:t>、沉泥</w:t>
            </w:r>
            <w:r>
              <w:rPr>
                <w:rFonts w:hint="default" w:ascii="Times New Roman" w:hAnsi="Times New Roman" w:eastAsia="仿宋" w:cs="Times New Roman"/>
                <w:b w:val="0"/>
                <w:bCs w:val="0"/>
                <w:color w:val="auto"/>
                <w:sz w:val="21"/>
                <w:szCs w:val="21"/>
                <w:highlight w:val="none"/>
                <w:u w:val="none"/>
                <w:vertAlign w:val="baseline"/>
                <w:lang w:val="en-US" w:eastAsia="zh-CN" w:bidi="ar"/>
              </w:rPr>
              <w:t>全部作为原料回用</w:t>
            </w:r>
            <w:r>
              <w:rPr>
                <w:rFonts w:hint="eastAsia" w:ascii="Times New Roman" w:hAnsi="Times New Roman" w:eastAsia="仿宋" w:cs="Times New Roman"/>
                <w:b w:val="0"/>
                <w:bCs w:val="0"/>
                <w:color w:val="auto"/>
                <w:sz w:val="21"/>
                <w:szCs w:val="21"/>
                <w:highlight w:val="none"/>
                <w:u w:val="none"/>
                <w:vertAlign w:val="baseline"/>
                <w:lang w:val="en-US"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z w:val="21"/>
                <w:szCs w:val="21"/>
                <w:vertAlign w:val="baseline"/>
                <w:lang w:val="en-US" w:eastAsia="zh-CN" w:bidi="ar"/>
              </w:rPr>
              <w:t>7</w:t>
            </w:r>
          </w:p>
        </w:tc>
        <w:tc>
          <w:tcPr>
            <w:tcW w:w="137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default" w:ascii="Times New Roman" w:hAnsi="Times New Roman" w:eastAsia="仿宋" w:cs="Times New Roman"/>
                <w:b w:val="0"/>
                <w:bCs w:val="0"/>
                <w:color w:val="auto"/>
                <w:sz w:val="21"/>
                <w:szCs w:val="21"/>
                <w:vertAlign w:val="baseline"/>
                <w:lang w:val="en-US" w:eastAsia="zh-CN" w:bidi="ar"/>
              </w:rPr>
              <w:t>总体结论</w:t>
            </w:r>
          </w:p>
        </w:tc>
        <w:tc>
          <w:tcPr>
            <w:tcW w:w="6309"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default" w:ascii="Times New Roman" w:hAnsi="Times New Roman" w:eastAsia="仿宋" w:cs="Times New Roman"/>
                <w:b w:val="0"/>
                <w:bCs w:val="0"/>
                <w:color w:val="auto"/>
                <w:sz w:val="21"/>
                <w:szCs w:val="21"/>
                <w:u w:val="none"/>
                <w:vertAlign w:val="baseline"/>
                <w:lang w:val="en-US" w:eastAsia="zh-CN" w:bidi="ar"/>
              </w:rPr>
            </w:pPr>
            <w:r>
              <w:rPr>
                <w:rFonts w:hint="eastAsia" w:ascii="Times New Roman" w:hAnsi="Times New Roman" w:eastAsia="仿宋" w:cs="Times New Roman"/>
                <w:b w:val="0"/>
                <w:bCs w:val="0"/>
                <w:color w:val="auto"/>
                <w:sz w:val="21"/>
                <w:szCs w:val="21"/>
                <w:u w:val="none"/>
                <w:lang w:val="en-US" w:eastAsia="zh-CN"/>
              </w:rPr>
              <w:t>祁阳市振创新型建材有限公司年产50万立方米混凝土项目建设项目符合国家和地方的相关产业政策，选址符合“三线一单”和当地规划，所采用的污染防治措施合理可行，可确保污染物稳定达标排放；项目污染物的排放量符合控制要求，处理达标后的各项污染物对周围环境的影响较小，不会改变当地的环境功能区划，项目的环境风险较小且可以接受。在落实本报告表提出的各项污染防治措施、严格执行“三同时”制度的情况下，从环保角度分析，项目在拟建地的建设具备环境可行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336"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eastAsia="zh-CN" w:bidi="ar"/>
              </w:rPr>
            </w:pPr>
            <w:r>
              <w:rPr>
                <w:rFonts w:hint="default" w:ascii="Times New Roman" w:hAnsi="Times New Roman" w:eastAsia="仿宋" w:cs="Times New Roman"/>
                <w:b/>
                <w:bCs/>
                <w:color w:val="auto"/>
                <w:sz w:val="21"/>
                <w:szCs w:val="21"/>
                <w:lang w:val="en-US" w:eastAsia="zh-CN"/>
              </w:rPr>
              <w:t>建设项目环评报告表的主要要求与建议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z w:val="21"/>
                <w:szCs w:val="21"/>
                <w:vertAlign w:val="baseline"/>
                <w:lang w:val="en-US" w:eastAsia="zh-CN" w:bidi="ar"/>
              </w:rPr>
              <w:t>1</w:t>
            </w:r>
          </w:p>
        </w:tc>
        <w:tc>
          <w:tcPr>
            <w:tcW w:w="137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default" w:ascii="Times New Roman" w:hAnsi="Times New Roman" w:eastAsia="仿宋" w:cs="Times New Roman"/>
                <w:b w:val="0"/>
                <w:bCs w:val="0"/>
                <w:color w:val="auto"/>
                <w:sz w:val="21"/>
                <w:szCs w:val="21"/>
                <w:vertAlign w:val="baseline"/>
                <w:lang w:val="en-US" w:eastAsia="zh-CN" w:bidi="ar"/>
              </w:rPr>
            </w:pPr>
            <w:r>
              <w:rPr>
                <w:rFonts w:hint="eastAsia" w:ascii="Times New Roman" w:hAnsi="Times New Roman" w:eastAsia="仿宋" w:cs="Times New Roman"/>
                <w:b w:val="0"/>
                <w:bCs w:val="0"/>
                <w:color w:val="auto"/>
                <w:sz w:val="21"/>
                <w:szCs w:val="21"/>
                <w:vertAlign w:val="baseline"/>
                <w:lang w:val="en-US" w:eastAsia="zh-CN" w:bidi="ar"/>
              </w:rPr>
              <w:t>要求及</w:t>
            </w:r>
            <w:r>
              <w:rPr>
                <w:rFonts w:hint="default" w:ascii="Times New Roman" w:hAnsi="Times New Roman" w:eastAsia="仿宋" w:cs="Times New Roman"/>
                <w:b w:val="0"/>
                <w:bCs w:val="0"/>
                <w:color w:val="auto"/>
                <w:sz w:val="21"/>
                <w:szCs w:val="21"/>
                <w:vertAlign w:val="baseline"/>
                <w:lang w:val="en-US" w:eastAsia="zh-CN" w:bidi="ar"/>
              </w:rPr>
              <w:t>建议</w:t>
            </w:r>
          </w:p>
        </w:tc>
        <w:tc>
          <w:tcPr>
            <w:tcW w:w="6309" w:type="dxa"/>
            <w:gridSpan w:val="2"/>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right="0" w:rightChars="0" w:firstLine="420" w:firstLineChars="200"/>
              <w:jc w:val="left"/>
              <w:textAlignment w:val="auto"/>
              <w:outlineLvl w:val="9"/>
              <w:rPr>
                <w:rFonts w:hint="eastAsia" w:ascii="Times New Roman" w:hAnsi="Times New Roman" w:eastAsia="仿宋" w:cs="Times New Roman"/>
                <w:b w:val="0"/>
                <w:bCs w:val="0"/>
                <w:color w:val="auto"/>
                <w:kern w:val="2"/>
                <w:sz w:val="21"/>
                <w:szCs w:val="21"/>
                <w:lang w:val="en-US" w:eastAsia="zh-CN" w:bidi="ar-SA"/>
              </w:rPr>
            </w:pPr>
            <w:r>
              <w:rPr>
                <w:rFonts w:hint="eastAsia" w:ascii="Times New Roman" w:hAnsi="Times New Roman" w:eastAsia="仿宋" w:cs="Times New Roman"/>
                <w:b w:val="0"/>
                <w:bCs w:val="0"/>
                <w:color w:val="auto"/>
                <w:kern w:val="2"/>
                <w:sz w:val="21"/>
                <w:szCs w:val="21"/>
                <w:lang w:val="en-US" w:eastAsia="zh-CN" w:bidi="ar-SA"/>
              </w:rPr>
              <w:t>1、建立环境的风险管理制度，加强员工安全生产和环保培训，制定环境风险源巡查制度，建立污染物监测台账。</w:t>
            </w:r>
          </w:p>
          <w:p>
            <w:pPr>
              <w:pStyle w:val="2"/>
              <w:keepNext w:val="0"/>
              <w:keepLines w:val="0"/>
              <w:pageBreakBefore w:val="0"/>
              <w:widowControl w:val="0"/>
              <w:numPr>
                <w:ilvl w:val="0"/>
                <w:numId w:val="0"/>
              </w:numPr>
              <w:kinsoku/>
              <w:wordWrap/>
              <w:overflowPunct/>
              <w:topLinePunct w:val="0"/>
              <w:bidi w:val="0"/>
              <w:snapToGrid/>
              <w:ind w:leftChars="0" w:firstLine="420" w:firstLineChars="200"/>
              <w:jc w:val="left"/>
              <w:textAlignment w:val="auto"/>
              <w:rPr>
                <w:rFonts w:hint="default" w:ascii="Times New Roman" w:hAnsi="Times New Roman" w:eastAsia="仿宋" w:cs="Times New Roman"/>
                <w:b w:val="0"/>
                <w:bCs w:val="0"/>
                <w:color w:val="auto"/>
                <w:kern w:val="2"/>
                <w:sz w:val="21"/>
                <w:szCs w:val="21"/>
                <w:lang w:val="en-US" w:eastAsia="zh-CN" w:bidi="ar-SA"/>
              </w:rPr>
            </w:pPr>
            <w:r>
              <w:rPr>
                <w:rFonts w:hint="eastAsia" w:ascii="Times New Roman" w:hAnsi="Times New Roman" w:eastAsia="仿宋" w:cs="Times New Roman"/>
                <w:b w:val="0"/>
                <w:bCs w:val="0"/>
                <w:color w:val="auto"/>
                <w:kern w:val="2"/>
                <w:sz w:val="21"/>
                <w:szCs w:val="21"/>
                <w:lang w:val="en-US" w:eastAsia="zh-CN" w:bidi="ar-SA"/>
              </w:rPr>
              <w:t>2、项目建设发生实际排污行为之前，应及时申请排污许可证。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right="0" w:rightChars="0" w:firstLine="420" w:firstLineChars="200"/>
              <w:jc w:val="left"/>
              <w:textAlignment w:val="auto"/>
              <w:outlineLvl w:val="9"/>
              <w:rPr>
                <w:rFonts w:hint="eastAsia" w:ascii="Times New Roman" w:hAnsi="Times New Roman" w:eastAsia="仿宋" w:cs="Times New Roman"/>
                <w:b w:val="0"/>
                <w:bCs w:val="0"/>
                <w:color w:val="auto"/>
                <w:sz w:val="21"/>
                <w:szCs w:val="21"/>
                <w:lang w:val="en-US" w:eastAsia="zh-CN"/>
              </w:rPr>
            </w:pPr>
            <w:r>
              <w:rPr>
                <w:rFonts w:hint="eastAsia" w:ascii="Times New Roman" w:hAnsi="Times New Roman" w:eastAsia="仿宋" w:cs="Times New Roman"/>
                <w:b w:val="0"/>
                <w:bCs w:val="0"/>
                <w:color w:val="auto"/>
                <w:kern w:val="2"/>
                <w:sz w:val="21"/>
                <w:szCs w:val="21"/>
                <w:lang w:val="en-US" w:eastAsia="zh-CN" w:bidi="ar-SA"/>
              </w:rPr>
              <w:t>3、项目建成试运行，及时进行环保</w:t>
            </w:r>
            <w:r>
              <w:rPr>
                <w:rFonts w:hint="eastAsia" w:ascii="Times New Roman" w:hAnsi="Times New Roman" w:eastAsia="仿宋" w:cs="Times New Roman"/>
                <w:b w:val="0"/>
                <w:bCs w:val="0"/>
                <w:color w:val="auto"/>
                <w:sz w:val="21"/>
                <w:szCs w:val="21"/>
                <w:lang w:val="en-US" w:eastAsia="zh-CN"/>
              </w:rPr>
              <w:t>竣工验收。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right="0" w:rightChars="0" w:firstLine="420" w:firstLineChars="200"/>
              <w:jc w:val="left"/>
              <w:textAlignment w:val="auto"/>
              <w:outlineLvl w:val="9"/>
              <w:rPr>
                <w:rFonts w:hint="default" w:ascii="Times New Roman" w:hAnsi="Times New Roman" w:eastAsia="仿宋" w:cs="Times New Roman"/>
                <w:b w:val="0"/>
                <w:bCs w:val="0"/>
                <w:color w:val="auto"/>
                <w:sz w:val="21"/>
                <w:szCs w:val="21"/>
                <w:lang w:val="en-US" w:eastAsia="zh-CN"/>
              </w:rPr>
            </w:pPr>
            <w:r>
              <w:rPr>
                <w:rFonts w:hint="eastAsia" w:ascii="Times New Roman" w:hAnsi="Times New Roman" w:eastAsia="仿宋" w:cs="Times New Roman"/>
                <w:b w:val="0"/>
                <w:bCs w:val="0"/>
                <w:color w:val="auto"/>
                <w:sz w:val="21"/>
                <w:szCs w:val="21"/>
                <w:lang w:val="en-US" w:eastAsia="zh-CN"/>
              </w:rPr>
              <w:t>4、项目建成后应及时完成环境风险应急预案编制并备案。</w:t>
            </w:r>
          </w:p>
        </w:tc>
      </w:tr>
    </w:tbl>
    <w:p>
      <w:pPr>
        <w:bidi w:val="0"/>
        <w:rPr>
          <w:rFonts w:hint="eastAsia"/>
          <w:lang w:val="en-US" w:eastAsia="zh-CN"/>
        </w:rPr>
      </w:pP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_GB2312"/>
          <w:color w:val="auto"/>
          <w:szCs w:val="22"/>
          <w:lang w:val="en-US" w:eastAsia="zh-CN"/>
        </w:rPr>
      </w:pPr>
      <w:bookmarkStart w:id="47" w:name="_Toc651"/>
      <w:r>
        <w:rPr>
          <w:rFonts w:hint="eastAsia" w:ascii="Times New Roman" w:hAnsi="Times New Roman" w:eastAsia="仿宋_GB2312"/>
          <w:color w:val="auto"/>
          <w:szCs w:val="22"/>
          <w:lang w:val="en-US" w:eastAsia="zh-CN"/>
        </w:rPr>
        <w:t>5.2审批部门审批意见</w:t>
      </w:r>
      <w:bookmarkEnd w:id="47"/>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祁阳市振创新型建材有限公司：</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你公司呈报的《关于审批&lt;年产50万立方米混凝土项目环境影响报告表&gt;的申请》、衡阳市宇创工程咨询有限公司编制的《祁阳市振创新型建材有限公司年产50万立方米混凝土项目环境影响报告表》(简称“报告表")及相关附件收悉。经研究，批复如下：</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祁阳市振创新型建材有限公司年产50 万立方米混凝土项目位于祁阳市白水镇石龙村三组(原祁阳县白水久合建筑混凝土有限公司所在地)。项目是由原祁阳县白水久合建筑混凝土有限公司、祁阳县金晖混凝土有限责任公司、祁阳县富祥混凝土有限公司、祁阳县建源混凝土有限公司进行整合重组新建，四个公司的原生产设施全部拆除。项目总占地面积12698.31m²,建(构)筑面积6645.56m</w:t>
      </w:r>
      <w:r>
        <w:rPr>
          <w:rFonts w:hint="eastAsia" w:ascii="Times New Roman" w:hAnsi="Times New Roman" w:eastAsia="仿宋" w:cs="Times New Roman"/>
          <w:sz w:val="24"/>
          <w:vertAlign w:val="superscript"/>
          <w:lang w:val="en-US" w:eastAsia="zh-CN"/>
        </w:rPr>
        <w:t>2</w:t>
      </w:r>
      <w:r>
        <w:rPr>
          <w:rFonts w:hint="eastAsia" w:ascii="Times New Roman" w:hAnsi="Times New Roman" w:eastAsia="仿宋" w:cs="Times New Roman"/>
          <w:sz w:val="24"/>
          <w:lang w:val="en-US" w:eastAsia="zh-CN"/>
        </w:rPr>
        <w:t>, 总投资6000万元(其中环保投资100万元)，主要建设内容：商品混凝土生产区、水泥稳定砂生产区、原料筒仓、砂石堆场、环保设施、办公生活区以及配套工程。项目拟建2条180m³/h 商品混凝土生产线和1条水泥稳定砂生产线，年生产规模为C30-C60 商品混凝土50万m³、水泥稳定砂6万吨。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80" w:firstLineChars="200"/>
        <w:jc w:val="both"/>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根据报告表评价结论和技术评审意见，在建设单位严格落实报告表和本批复提出的各项环境保护措施，并确保各类污染物稳定达标排放的前提下，我局原则同意本项目按照报告表确定所列的性质、规模、工艺、地点及环境保护对策措施进行建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二 、建设单位在项目设计、建设施工和运营管理过程中，严格落实报告表提出的各项污染防治和环境风险管控措施，并着重做好以下工作：</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1、 落实相关政策要求。所选用的生产设备、原材料应符合国家产业政策及质量安全要求。落实好各项安全措施，避免因安全问题引发次生环境问题。按照《环境保护图形标志》排放口(源)(GB15562.1-1995)、《环境保护图形标志》固体废物贮存(处置)场 (GB15562.2-1995) 及2023年修改单的规定和要求，设置环境保护图形标志牌。</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2、 落实施工期环境保护措施。建设项目施工期间，必须严格落实施工期各项污染防治措施，确保施工期噪声、废气、废水及固体废物等达标排放，减少对周边环境产生的不利影响。</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3、 落实废水污染防治措施。项目区域内实行雨污分流，落实污水防治措施。厂区设置车辆冲洗平台、废水沉淀池、防污截流沟，并对其各污水防治设施采取防渗、防漏处理，避免对地下水环境和土壤环境造成污染。初期雨水经雨水收集池沉淀处理后，用于生产及厂区洒水降尘。生产设备冲洗废水、车辆冲洗废水、作业区冲洗废水、降尘废水等经收集后，通过“砂石分离系统+沉淀”处理回用于生产和厂区降尘，不外排。生活污水经化粪池处理后用于厂区周边绿植浇灌。加强保护区域内自然水体，厂区外排废水污染物达到《污水综合排放标准》(GB8978-1996)中排放浓度限值要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4、落实废气污染防治措施。加强大气污染防治管理，强化设备、管道、传输系统的密闭性以及废气收集处理措施，采取有效措施降低物料运输、装卸、生产过程中的粉尘。产尘工序布设收集装置和除尘设施。硬化厂区场地及进出道路，并定期洒水清扫。对运输车辆采取控制装卸高度、加盖遮挡物等措施。商品混凝土搅拌楼、水泥稳定砂搅拌楼分别采用封闭式结构，密闭物料输送设施。原料堆场设置三面围挡、遮雨棚、喷淋设施，禁止物料露天堆放。商品混凝土生产线、水泥稳定砂生产线，各筒仓储料、输送、计量、投料等工序产生的粉尘废气经除尘处理后，达到《水泥工业大气污染物排放标准》 (GB4915-2013) 表1水泥制品中水泥仓及其它通风设备颗粒物浓度限值排放标准。砂石装卸和上料等工序产生的粉尘废气经喷淋除尘处理后，达到《大气污染物综合排放标准》(GB16297-1996) 表2中排放限值要求。厂界废气污染物无组织排放达到《大气污染物综合排放标准》(GB16297-1996)表2中无组织排放监控浓度限值，确保满足周边环境空气质量标准相关要求。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5、落实噪声污染防治措施。对产噪设备及场区环境进行降噪处理。项目场界周边种植树木吸尘降噪。优化平面布局，优选低噪声设备。合理安排作业时间。做好高噪声设备的减振、隔声等降噪措施。噪声经有效衰减和控制后，厂界噪声达到《工业企业厂界环境噪声排放标准》(GB12348-2008) 表1中2类标准(北厂界达到4类标准),确保满足周边声环境质量标准相关要求。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6、落实固体废物管理措施。按照分类收集和综合利用原则，妥善处理处置各类固体废物，防止造成二次污染。一般固废综合回收利用，厂内暂存时按照《 一般工业固体废物贮存和填埋污染控制标准》(GB18599-2020)要求管理。设备维护、保养产生的废矿物油等危险废物须严格执行国家和湖南省危险废物管理有关规定，按照《危险废物贮存污染控制标准》(GB18597-2023)要求规范贮存、转移和处置。生活垃圾纳入城乡环卫一体化系统处置。</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7、落实生态保护措施。加强环境管理，严格履行生态环境保护主体责任。建立健全环境管理制度，明确环境保护管理人员和职责。加强环境保护设施的运行管理，确保环境保护设施正常运行和污染物稳定达标排放。落实各项环境风险防范措施和事故应急防范措施，做好日常环境管理工作，确保项目周边环境安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sz w:val="24"/>
          <w:lang w:val="en-US" w:eastAsia="zh-CN"/>
        </w:rPr>
      </w:pPr>
      <w:r>
        <w:rPr>
          <w:rFonts w:hint="eastAsia" w:ascii="Times New Roman" w:hAnsi="Times New Roman" w:eastAsia="仿宋" w:cs="Times New Roman"/>
          <w:sz w:val="24"/>
          <w:lang w:val="en-US" w:eastAsia="zh-CN"/>
        </w:rPr>
        <w:t>三、项目建设必须严格执行配套的环境保护设施与主体工程同时设计、同时施工、同时投产使用的环境保护“三同时”制度。项目完工后，应按照规定程序实施竣工环境保护验收，并按照相关要求做好监测和信息公开工作。</w:t>
      </w:r>
    </w:p>
    <w:p>
      <w:pPr>
        <w:pStyle w:val="2"/>
        <w:keepNext w:val="0"/>
        <w:keepLines w:val="0"/>
        <w:pageBreakBefore w:val="0"/>
        <w:widowControl w:val="0"/>
        <w:kinsoku/>
        <w:wordWrap/>
        <w:overflowPunct/>
        <w:topLinePunct w:val="0"/>
        <w:bidi w:val="0"/>
        <w:spacing w:line="360" w:lineRule="auto"/>
        <w:ind w:left="0" w:firstLine="480" w:firstLineChars="200"/>
        <w:jc w:val="both"/>
        <w:textAlignment w:val="auto"/>
        <w:rPr>
          <w:rFonts w:hint="eastAsia" w:ascii="Times New Roman" w:hAnsi="Times New Roman" w:eastAsia="仿宋" w:cs="Times New Roman"/>
          <w:color w:val="auto"/>
          <w:kern w:val="2"/>
          <w:sz w:val="24"/>
          <w:szCs w:val="24"/>
          <w:lang w:val="en-US" w:eastAsia="zh-CN" w:bidi="ar-SA"/>
        </w:rPr>
      </w:pPr>
      <w:r>
        <w:rPr>
          <w:rFonts w:hint="eastAsia" w:ascii="Times New Roman" w:hAnsi="Times New Roman" w:eastAsia="仿宋" w:cs="Times New Roman"/>
          <w:color w:val="auto"/>
          <w:kern w:val="2"/>
          <w:sz w:val="24"/>
          <w:szCs w:val="24"/>
          <w:lang w:val="en-US" w:eastAsia="zh-CN" w:bidi="ar-SA"/>
        </w:rPr>
        <w:t>四、建设项目发生实际排污行为之前，应按规定办理相关排污许可手续。</w:t>
      </w:r>
    </w:p>
    <w:p>
      <w:pPr>
        <w:pStyle w:val="4"/>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hint="eastAsia" w:ascii="Times New Roman" w:hAnsi="Times New Roman" w:eastAsia="仿宋" w:cs="Times New Roman"/>
          <w:color w:val="auto"/>
          <w:kern w:val="2"/>
          <w:sz w:val="24"/>
          <w:szCs w:val="24"/>
          <w:lang w:val="en-US" w:eastAsia="zh-CN" w:bidi="ar-SA"/>
        </w:rPr>
      </w:pPr>
      <w:r>
        <w:rPr>
          <w:rFonts w:hint="eastAsia" w:ascii="Times New Roman" w:hAnsi="Times New Roman" w:eastAsia="仿宋" w:cs="Times New Roman"/>
          <w:color w:val="auto"/>
          <w:kern w:val="2"/>
          <w:sz w:val="24"/>
          <w:szCs w:val="24"/>
          <w:lang w:val="en-US" w:eastAsia="zh-CN" w:bidi="ar-SA"/>
        </w:rPr>
        <w:t>五、报告表经批准后，建设项目的性质、规模、地点、采用的生产工艺或者防治污染、防止生态破坏的措施发生重大变动的，或自批准之日起超过五年开工建设的，须重新报批。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 w:cs="Times New Roman"/>
          <w:color w:val="auto"/>
          <w:kern w:val="2"/>
          <w:sz w:val="24"/>
          <w:szCs w:val="24"/>
          <w:lang w:val="en-US" w:eastAsia="zh-CN" w:bidi="ar-SA"/>
        </w:rPr>
      </w:pPr>
      <w:r>
        <w:rPr>
          <w:rFonts w:hint="eastAsia" w:ascii="Times New Roman" w:hAnsi="Times New Roman" w:eastAsia="仿宋" w:cs="Times New Roman"/>
          <w:color w:val="auto"/>
          <w:kern w:val="2"/>
          <w:sz w:val="24"/>
          <w:szCs w:val="24"/>
          <w:lang w:val="en-US" w:eastAsia="zh-CN" w:bidi="ar-SA"/>
        </w:rPr>
        <w:t>六、若发现本项目存在承诺弄虚作假或环评文件有严重质量问题等情形的，将依法撤销行政审批决定。建设单位应承担生态环境保护主体责任，按规定接受各级生态环境部门的监督检查。</w:t>
      </w:r>
    </w:p>
    <w:p>
      <w:pPr>
        <w:pStyle w:val="4"/>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仿宋" w:cs="Times New Roman"/>
          <w:color w:val="auto"/>
          <w:kern w:val="2"/>
          <w:sz w:val="24"/>
          <w:szCs w:val="24"/>
          <w:lang w:val="en-US" w:eastAsia="zh-CN" w:bidi="ar-SA"/>
        </w:rPr>
      </w:pPr>
      <w:r>
        <w:rPr>
          <w:rFonts w:hint="eastAsia" w:ascii="Times New Roman" w:hAnsi="Times New Roman" w:eastAsia="仿宋" w:cs="Times New Roman"/>
          <w:color w:val="auto"/>
          <w:kern w:val="2"/>
          <w:sz w:val="24"/>
          <w:szCs w:val="24"/>
          <w:lang w:val="en-US" w:eastAsia="zh-CN" w:bidi="ar-SA"/>
        </w:rPr>
        <w:t>七、祁阳生态环境保护综合行政执法大队负责本项目环境保护设施“三同时”落实情况及环境保护设施竣工验收的监管工作。</w:t>
      </w:r>
    </w:p>
    <w:p>
      <w:pPr>
        <w:keepNext w:val="0"/>
        <w:keepLines w:val="0"/>
        <w:pageBreakBefore w:val="0"/>
        <w:widowControl w:val="0"/>
        <w:kinsoku/>
        <w:wordWrap/>
        <w:overflowPunct/>
        <w:topLinePunct w:val="0"/>
        <w:bidi w:val="0"/>
        <w:spacing w:line="360" w:lineRule="auto"/>
        <w:ind w:left="0" w:firstLine="420" w:firstLineChars="200"/>
        <w:jc w:val="center"/>
        <w:textAlignment w:val="auto"/>
        <w:rPr>
          <w:rFonts w:hint="default"/>
          <w:lang w:val="en-US" w:eastAsia="zh-CN"/>
        </w:rPr>
      </w:pPr>
    </w:p>
    <w:p>
      <w:pPr>
        <w:pStyle w:val="4"/>
        <w:rPr>
          <w:rFonts w:hint="default"/>
          <w:lang w:val="en-US" w:eastAsia="zh-CN"/>
        </w:rPr>
      </w:pPr>
    </w:p>
    <w:p>
      <w:pPr>
        <w:pStyle w:val="4"/>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eastAsia="仿宋" w:cs="Times New Roman"/>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eastAsia="仿宋" w:cs="Times New Roman"/>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仿宋" w:cs="Times New Roman"/>
          <w:sz w:val="24"/>
          <w:lang w:val="en-US" w:eastAsia="zh-CN"/>
        </w:rPr>
      </w:pPr>
    </w:p>
    <w:p>
      <w:pPr>
        <w:pStyle w:val="22"/>
        <w:rPr>
          <w:rFonts w:hint="eastAsia"/>
          <w:lang w:val="en-US" w:eastAsia="zh-CN"/>
        </w:rPr>
      </w:pPr>
      <w:r>
        <w:rPr>
          <w:rFonts w:hint="eastAsia"/>
          <w:lang w:val="en-US" w:eastAsia="zh-CN"/>
        </w:rPr>
        <w:br w:type="page"/>
      </w:r>
    </w:p>
    <w:p>
      <w:pPr>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0"/>
        <w:rPr>
          <w:rStyle w:val="28"/>
          <w:rFonts w:hint="eastAsia" w:ascii="仿宋_GB2312" w:hAnsi="仿宋_GB2312" w:eastAsia="仿宋_GB2312" w:cs="仿宋_GB2312"/>
          <w:color w:val="auto"/>
          <w:szCs w:val="22"/>
          <w:highlight w:val="none"/>
          <w:lang w:val="en-US" w:eastAsia="zh-CN"/>
        </w:rPr>
      </w:pPr>
      <w:bookmarkStart w:id="48" w:name="_Toc2258"/>
      <w:r>
        <w:rPr>
          <w:rStyle w:val="28"/>
          <w:rFonts w:hint="eastAsia" w:ascii="仿宋_GB2312" w:hAnsi="仿宋_GB2312" w:eastAsia="仿宋_GB2312" w:cs="仿宋_GB2312"/>
          <w:color w:val="auto"/>
          <w:szCs w:val="22"/>
          <w:highlight w:val="none"/>
          <w:lang w:val="en-US" w:eastAsia="zh-CN"/>
        </w:rPr>
        <w:t>验收执行标准</w:t>
      </w:r>
      <w:bookmarkEnd w:id="48"/>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仿宋_GB2312"/>
          <w:color w:val="auto"/>
          <w:highlight w:val="none"/>
          <w:lang w:val="en-US" w:eastAsia="zh-CN"/>
        </w:rPr>
      </w:pPr>
      <w:r>
        <w:rPr>
          <w:rFonts w:hint="eastAsia" w:eastAsia="仿宋_GB2312"/>
          <w:color w:val="auto"/>
          <w:sz w:val="24"/>
          <w:szCs w:val="24"/>
          <w:highlight w:val="none"/>
          <w:lang w:bidi="ar"/>
        </w:rPr>
        <w:t>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eastAsia="仿宋_GB2312"/>
          <w:color w:val="auto"/>
          <w:sz w:val="24"/>
          <w:szCs w:val="24"/>
          <w:highlight w:val="none"/>
          <w:lang w:bidi="ar"/>
        </w:rPr>
        <w:t>验收的执行标准，均执行最新颁布</w:t>
      </w:r>
      <w:r>
        <w:rPr>
          <w:rFonts w:hint="eastAsia" w:eastAsia="仿宋_GB2312"/>
          <w:color w:val="auto"/>
          <w:sz w:val="24"/>
          <w:szCs w:val="24"/>
          <w:highlight w:val="none"/>
          <w:lang w:eastAsia="zh-CN" w:bidi="ar"/>
        </w:rPr>
        <w:t>的</w:t>
      </w:r>
      <w:r>
        <w:rPr>
          <w:rFonts w:hint="eastAsia" w:eastAsia="仿宋_GB2312"/>
          <w:color w:val="auto"/>
          <w:sz w:val="24"/>
          <w:szCs w:val="24"/>
          <w:highlight w:val="none"/>
          <w:lang w:bidi="ar"/>
        </w:rPr>
        <w:t>环境质量标准。原则上执行环境影响报告书（表）及其审批部门审批决定所规定的污染物排放标准，在环境影响报告书（表）审批之后发布或修订的标准对建设项目</w:t>
      </w:r>
      <w:r>
        <w:rPr>
          <w:rFonts w:hint="eastAsia" w:ascii="Times New Roman" w:hAnsi="Times New Roman" w:eastAsia="仿宋" w:cs="Times New Roman"/>
          <w:color w:val="auto"/>
          <w:sz w:val="24"/>
          <w:szCs w:val="24"/>
          <w:highlight w:val="none"/>
          <w:u w:val="none"/>
          <w:lang w:val="en-US" w:eastAsia="zh-CN"/>
        </w:rPr>
        <w:t>一期工程</w:t>
      </w:r>
      <w:r>
        <w:rPr>
          <w:rFonts w:hint="eastAsia" w:eastAsia="仿宋_GB2312"/>
          <w:color w:val="auto"/>
          <w:sz w:val="24"/>
          <w:szCs w:val="24"/>
          <w:highlight w:val="none"/>
          <w:lang w:bidi="ar"/>
        </w:rPr>
        <w:t>执行该标准有明确时限要求的，按新发布或修订的标准执行。本次验收的执行标准如下</w:t>
      </w:r>
      <w:r>
        <w:rPr>
          <w:rFonts w:eastAsia="仿宋_GB2312"/>
          <w:color w:val="auto"/>
          <w:sz w:val="24"/>
          <w:szCs w:val="24"/>
          <w:highlight w:val="none"/>
          <w:lang w:bidi="ar"/>
        </w:rPr>
        <w:t>：</w:t>
      </w:r>
      <w:bookmarkStart w:id="49" w:name="_Toc23920"/>
      <w:bookmarkStart w:id="50" w:name="_Toc7338"/>
    </w:p>
    <w:p>
      <w:pPr>
        <w:pStyle w:val="7"/>
        <w:spacing w:before="0" w:after="0" w:line="480" w:lineRule="exact"/>
        <w:rPr>
          <w:rFonts w:hint="eastAsia" w:ascii="Times New Roman" w:hAnsi="Times New Roman" w:eastAsia="仿宋_GB2312"/>
          <w:color w:val="auto"/>
          <w:highlight w:val="none"/>
          <w:lang w:eastAsia="zh-CN"/>
        </w:rPr>
      </w:pPr>
      <w:bookmarkStart w:id="51" w:name="_Toc6204"/>
      <w:r>
        <w:rPr>
          <w:rFonts w:hint="eastAsia" w:ascii="Times New Roman" w:hAnsi="Times New Roman" w:eastAsia="仿宋_GB2312"/>
          <w:color w:val="auto"/>
          <w:highlight w:val="none"/>
          <w:lang w:val="en-US" w:eastAsia="zh-CN"/>
        </w:rPr>
        <w:t>6</w:t>
      </w:r>
      <w:r>
        <w:rPr>
          <w:rFonts w:hint="eastAsia" w:ascii="Times New Roman" w:hAnsi="Times New Roman" w:eastAsia="仿宋_GB2312"/>
          <w:color w:val="auto"/>
          <w:highlight w:val="none"/>
        </w:rPr>
        <w:t>.</w:t>
      </w:r>
      <w:r>
        <w:rPr>
          <w:rFonts w:hint="eastAsia" w:ascii="Times New Roman" w:hAnsi="Times New Roman" w:eastAsia="仿宋_GB2312"/>
          <w:color w:val="auto"/>
          <w:highlight w:val="none"/>
          <w:lang w:val="en-US" w:eastAsia="zh-CN"/>
        </w:rPr>
        <w:t>1</w:t>
      </w:r>
      <w:r>
        <w:rPr>
          <w:rFonts w:hint="eastAsia" w:ascii="Times New Roman" w:hAnsi="Times New Roman" w:eastAsia="仿宋_GB2312"/>
          <w:color w:val="auto"/>
          <w:highlight w:val="none"/>
        </w:rPr>
        <w:t>废气</w:t>
      </w:r>
      <w:bookmarkEnd w:id="49"/>
      <w:r>
        <w:rPr>
          <w:rFonts w:hint="eastAsia" w:ascii="Times New Roman" w:hAnsi="Times New Roman" w:eastAsia="仿宋_GB2312"/>
          <w:color w:val="auto"/>
          <w:highlight w:val="none"/>
          <w:lang w:eastAsia="zh-CN"/>
        </w:rPr>
        <w:t>执行标准</w:t>
      </w:r>
      <w:bookmarkEnd w:id="51"/>
    </w:p>
    <w:p>
      <w:pPr>
        <w:pStyle w:val="22"/>
        <w:rPr>
          <w:rFonts w:hint="eastAsia"/>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240" w:firstLineChars="100"/>
        <w:jc w:val="both"/>
        <w:textAlignment w:val="auto"/>
        <w:outlineLvl w:val="9"/>
        <w:rPr>
          <w:rFonts w:hint="default" w:ascii="Times New Roman" w:hAnsi="Times New Roman" w:eastAsia="仿宋_GB2312" w:cs="Times New Roman"/>
          <w:color w:val="auto"/>
          <w:sz w:val="24"/>
          <w:szCs w:val="24"/>
          <w:highlight w:val="none"/>
          <w:lang w:bidi="ar"/>
        </w:rPr>
      </w:pPr>
      <w:r>
        <w:rPr>
          <w:rFonts w:hint="eastAsia" w:ascii="Times New Roman" w:hAnsi="Times New Roman" w:eastAsia="仿宋_GB2312" w:cs="Times New Roman"/>
          <w:color w:val="auto"/>
          <w:sz w:val="24"/>
          <w:szCs w:val="24"/>
          <w:highlight w:val="none"/>
          <w:lang w:val="en-US" w:eastAsia="zh-CN" w:bidi="ar"/>
        </w:rPr>
        <w:t>1、</w:t>
      </w:r>
      <w:r>
        <w:rPr>
          <w:rFonts w:hint="default" w:ascii="Times New Roman" w:hAnsi="Times New Roman" w:eastAsia="仿宋_GB2312" w:cs="Times New Roman"/>
          <w:color w:val="auto"/>
          <w:sz w:val="24"/>
          <w:szCs w:val="24"/>
          <w:highlight w:val="none"/>
          <w:lang w:bidi="ar"/>
        </w:rPr>
        <w:t>该项目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_GB2312" w:cs="Times New Roman"/>
          <w:color w:val="auto"/>
          <w:sz w:val="24"/>
          <w:szCs w:val="24"/>
          <w:highlight w:val="none"/>
          <w:lang w:eastAsia="zh-CN" w:bidi="ar"/>
        </w:rPr>
        <w:t>无组织</w:t>
      </w:r>
      <w:r>
        <w:rPr>
          <w:rFonts w:hint="default" w:ascii="Times New Roman" w:hAnsi="Times New Roman" w:eastAsia="仿宋_GB2312" w:cs="Times New Roman"/>
          <w:color w:val="auto"/>
          <w:sz w:val="24"/>
          <w:szCs w:val="24"/>
          <w:highlight w:val="none"/>
          <w:lang w:bidi="ar"/>
        </w:rPr>
        <w:t>废气排放验收执行标准见表</w:t>
      </w:r>
      <w:r>
        <w:rPr>
          <w:rFonts w:hint="default" w:ascii="Times New Roman" w:hAnsi="Times New Roman" w:eastAsia="仿宋_GB2312" w:cs="Times New Roman"/>
          <w:color w:val="auto"/>
          <w:sz w:val="24"/>
          <w:szCs w:val="24"/>
          <w:highlight w:val="none"/>
          <w:lang w:val="en-US" w:eastAsia="zh-CN" w:bidi="ar"/>
        </w:rPr>
        <w:t>6</w:t>
      </w:r>
      <w:r>
        <w:rPr>
          <w:rFonts w:hint="default" w:ascii="Times New Roman" w:hAnsi="Times New Roman" w:eastAsia="仿宋_GB2312" w:cs="Times New Roman"/>
          <w:color w:val="auto"/>
          <w:sz w:val="24"/>
          <w:szCs w:val="24"/>
          <w:highlight w:val="none"/>
          <w:lang w:bidi="ar"/>
        </w:rPr>
        <w:t>-</w:t>
      </w:r>
      <w:r>
        <w:rPr>
          <w:rFonts w:hint="eastAsia" w:ascii="Times New Roman" w:hAnsi="Times New Roman" w:eastAsia="仿宋_GB2312" w:cs="Times New Roman"/>
          <w:color w:val="auto"/>
          <w:sz w:val="24"/>
          <w:szCs w:val="24"/>
          <w:highlight w:val="none"/>
          <w:lang w:val="en-US" w:eastAsia="zh-CN" w:bidi="ar"/>
        </w:rPr>
        <w:t>1</w:t>
      </w:r>
      <w:r>
        <w:rPr>
          <w:rFonts w:hint="default" w:ascii="Times New Roman" w:hAnsi="Times New Roman" w:eastAsia="仿宋_GB2312" w:cs="Times New Roman"/>
          <w:color w:val="auto"/>
          <w:sz w:val="24"/>
          <w:szCs w:val="24"/>
          <w:highlight w:val="none"/>
          <w:lang w:bidi="ar"/>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4"/>
        <w:rPr>
          <w:rFonts w:hint="default" w:ascii="Times New Roman" w:hAnsi="Times New Roman" w:eastAsia="仿宋_GB2312" w:cs="Times New Roman"/>
          <w:b/>
          <w:color w:val="auto"/>
          <w:sz w:val="24"/>
          <w:szCs w:val="24"/>
          <w:highlight w:val="none"/>
        </w:rPr>
      </w:pPr>
      <w:r>
        <w:rPr>
          <w:rFonts w:hint="default" w:ascii="Times New Roman" w:hAnsi="Times New Roman" w:eastAsia="仿宋_GB2312" w:cs="Times New Roman"/>
          <w:b/>
          <w:color w:val="auto"/>
          <w:sz w:val="24"/>
          <w:szCs w:val="24"/>
          <w:highlight w:val="none"/>
        </w:rPr>
        <w:t>表</w:t>
      </w:r>
      <w:r>
        <w:rPr>
          <w:rFonts w:hint="default" w:ascii="Times New Roman" w:hAnsi="Times New Roman" w:eastAsia="仿宋_GB2312" w:cs="Times New Roman"/>
          <w:b/>
          <w:color w:val="auto"/>
          <w:sz w:val="24"/>
          <w:szCs w:val="24"/>
          <w:highlight w:val="none"/>
          <w:lang w:val="en-US" w:eastAsia="zh-CN"/>
        </w:rPr>
        <w:t>6</w:t>
      </w:r>
      <w:r>
        <w:rPr>
          <w:rFonts w:hint="default" w:ascii="Times New Roman" w:hAnsi="Times New Roman" w:eastAsia="仿宋_GB2312" w:cs="Times New Roman"/>
          <w:b/>
          <w:color w:val="auto"/>
          <w:sz w:val="24"/>
          <w:szCs w:val="24"/>
          <w:highlight w:val="none"/>
        </w:rPr>
        <w:t>-</w:t>
      </w:r>
      <w:r>
        <w:rPr>
          <w:rFonts w:hint="eastAsia" w:ascii="Times New Roman" w:hAnsi="Times New Roman" w:eastAsia="仿宋_GB2312" w:cs="Times New Roman"/>
          <w:b/>
          <w:color w:val="auto"/>
          <w:sz w:val="24"/>
          <w:szCs w:val="24"/>
          <w:highlight w:val="none"/>
          <w:lang w:val="en-US" w:eastAsia="zh-CN"/>
        </w:rPr>
        <w:t>1</w:t>
      </w:r>
      <w:r>
        <w:rPr>
          <w:rFonts w:hint="default" w:ascii="Times New Roman" w:hAnsi="Times New Roman" w:eastAsia="仿宋_GB2312" w:cs="Times New Roman"/>
          <w:b/>
          <w:color w:val="auto"/>
          <w:sz w:val="24"/>
          <w:szCs w:val="24"/>
          <w:highlight w:val="none"/>
        </w:rPr>
        <w:t xml:space="preserve"> 无组织废气排放验收执行标准</w:t>
      </w:r>
    </w:p>
    <w:tbl>
      <w:tblPr>
        <w:tblStyle w:val="23"/>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108" w:type="dxa"/>
          <w:bottom w:w="0" w:type="dxa"/>
          <w:right w:w="108" w:type="dxa"/>
        </w:tblCellMar>
      </w:tblPr>
      <w:tblGrid>
        <w:gridCol w:w="1977"/>
        <w:gridCol w:w="1579"/>
        <w:gridCol w:w="1740"/>
        <w:gridCol w:w="32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cantSplit/>
          <w:trHeight w:val="454" w:hRule="atLeast"/>
          <w:tblHeader/>
          <w:jc w:val="center"/>
        </w:trPr>
        <w:tc>
          <w:tcPr>
            <w:tcW w:w="19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default" w:ascii="Times New Roman" w:hAnsi="Times New Roman" w:eastAsia="仿宋" w:cs="Times New Roman"/>
                <w:b/>
                <w:bCs/>
                <w:color w:val="auto"/>
                <w:sz w:val="21"/>
                <w:szCs w:val="21"/>
                <w:highlight w:val="none"/>
                <w:lang w:eastAsia="zh-CN"/>
              </w:rPr>
            </w:pPr>
            <w:r>
              <w:rPr>
                <w:rFonts w:hint="default" w:ascii="Times New Roman" w:hAnsi="Times New Roman" w:eastAsia="仿宋" w:cs="Times New Roman"/>
                <w:b/>
                <w:bCs/>
                <w:color w:val="auto"/>
                <w:sz w:val="21"/>
                <w:szCs w:val="21"/>
                <w:highlight w:val="none"/>
                <w:lang w:eastAsia="zh-CN"/>
              </w:rPr>
              <w:t>监测</w:t>
            </w:r>
            <w:r>
              <w:rPr>
                <w:rFonts w:hint="eastAsia" w:ascii="Times New Roman" w:hAnsi="Times New Roman" w:eastAsia="仿宋" w:cs="Times New Roman"/>
                <w:b/>
                <w:bCs/>
                <w:color w:val="auto"/>
                <w:sz w:val="21"/>
                <w:szCs w:val="21"/>
                <w:highlight w:val="none"/>
                <w:lang w:eastAsia="zh-CN"/>
              </w:rPr>
              <w:t>点位</w:t>
            </w:r>
          </w:p>
        </w:tc>
        <w:tc>
          <w:tcPr>
            <w:tcW w:w="15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default" w:ascii="Times New Roman" w:hAnsi="Times New Roman" w:eastAsia="仿宋" w:cs="Times New Roman"/>
                <w:b/>
                <w:bCs/>
                <w:color w:val="auto"/>
                <w:sz w:val="21"/>
                <w:szCs w:val="21"/>
                <w:highlight w:val="none"/>
                <w:lang w:eastAsia="zh-CN"/>
              </w:rPr>
            </w:pPr>
            <w:r>
              <w:rPr>
                <w:rFonts w:hint="default" w:ascii="Times New Roman" w:hAnsi="Times New Roman" w:eastAsia="仿宋" w:cs="Times New Roman"/>
                <w:b/>
                <w:bCs/>
                <w:color w:val="auto"/>
                <w:sz w:val="21"/>
                <w:szCs w:val="21"/>
                <w:highlight w:val="none"/>
                <w:lang w:eastAsia="zh-CN"/>
              </w:rPr>
              <w:t>检测项目</w:t>
            </w:r>
          </w:p>
        </w:tc>
        <w:tc>
          <w:tcPr>
            <w:tcW w:w="174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default" w:ascii="Times New Roman" w:hAnsi="Times New Roman" w:eastAsia="仿宋" w:cs="Times New Roman"/>
                <w:b/>
                <w:bCs/>
                <w:color w:val="auto"/>
                <w:sz w:val="21"/>
                <w:szCs w:val="21"/>
                <w:highlight w:val="none"/>
              </w:rPr>
            </w:pPr>
            <w:r>
              <w:rPr>
                <w:rFonts w:hint="default" w:ascii="Times New Roman" w:hAnsi="Times New Roman" w:eastAsia="仿宋" w:cs="Times New Roman"/>
                <w:b/>
                <w:bCs/>
                <w:color w:val="auto"/>
                <w:sz w:val="21"/>
                <w:szCs w:val="21"/>
                <w:highlight w:val="none"/>
              </w:rPr>
              <w:t>标准值</w:t>
            </w:r>
          </w:p>
        </w:tc>
        <w:tc>
          <w:tcPr>
            <w:tcW w:w="322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default" w:ascii="Times New Roman" w:hAnsi="Times New Roman" w:eastAsia="仿宋" w:cs="Times New Roman"/>
                <w:b/>
                <w:bCs/>
                <w:color w:val="auto"/>
                <w:sz w:val="21"/>
                <w:szCs w:val="21"/>
                <w:highlight w:val="none"/>
              </w:rPr>
            </w:pPr>
            <w:r>
              <w:rPr>
                <w:rFonts w:hint="default" w:ascii="Times New Roman" w:hAnsi="Times New Roman" w:eastAsia="仿宋" w:cs="Times New Roman"/>
                <w:b/>
                <w:bCs/>
                <w:color w:val="auto"/>
                <w:sz w:val="21"/>
                <w:szCs w:val="21"/>
                <w:highlight w:val="none"/>
              </w:rPr>
              <w:t>标准来源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cantSplit/>
          <w:trHeight w:val="454" w:hRule="atLeast"/>
          <w:jc w:val="center"/>
        </w:trPr>
        <w:tc>
          <w:tcPr>
            <w:tcW w:w="19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eastAsia" w:ascii="Times New Roman" w:hAnsi="Times New Roman" w:eastAsia="仿宋" w:cs="Times New Roman"/>
                <w:color w:val="auto"/>
                <w:sz w:val="21"/>
                <w:szCs w:val="21"/>
                <w:highlight w:val="none"/>
                <w:lang w:eastAsia="zh-CN"/>
              </w:rPr>
            </w:pPr>
            <w:r>
              <w:rPr>
                <w:rFonts w:hint="eastAsia" w:ascii="Times New Roman" w:hAnsi="Times New Roman" w:eastAsia="仿宋" w:cs="Times New Roman"/>
                <w:bCs/>
                <w:highlight w:val="none"/>
                <w:lang w:val="en-US" w:eastAsia="zh-CN"/>
              </w:rPr>
              <w:t>厂界四周</w:t>
            </w:r>
          </w:p>
        </w:tc>
        <w:tc>
          <w:tcPr>
            <w:tcW w:w="157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eastAsia" w:ascii="Times New Roman" w:hAnsi="Times New Roman" w:eastAsia="仿宋" w:cs="Times New Roman"/>
                <w:color w:val="auto"/>
                <w:sz w:val="21"/>
                <w:szCs w:val="21"/>
                <w:highlight w:val="none"/>
                <w:lang w:eastAsia="zh-CN"/>
              </w:rPr>
            </w:pPr>
            <w:r>
              <w:rPr>
                <w:rFonts w:hint="eastAsia" w:ascii="Times New Roman" w:hAnsi="Times New Roman" w:eastAsia="仿宋" w:cs="Times New Roman"/>
                <w:color w:val="auto"/>
                <w:sz w:val="21"/>
                <w:szCs w:val="21"/>
                <w:highlight w:val="none"/>
                <w:lang w:val="en-US" w:eastAsia="zh-CN"/>
              </w:rPr>
              <w:t>颗粒物</w:t>
            </w:r>
          </w:p>
        </w:tc>
        <w:tc>
          <w:tcPr>
            <w:tcW w:w="174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eastAsia" w:ascii="Times New Roman" w:hAnsi="Times New Roman" w:eastAsia="仿宋" w:cs="Times New Roman"/>
                <w:color w:val="auto"/>
                <w:sz w:val="21"/>
                <w:szCs w:val="21"/>
                <w:highlight w:val="none"/>
                <w:lang w:val="en-US" w:eastAsia="zh-CN"/>
              </w:rPr>
            </w:pPr>
            <w:r>
              <w:rPr>
                <w:rFonts w:hint="eastAsia" w:ascii="Times New Roman" w:hAnsi="Times New Roman" w:eastAsia="仿宋" w:cs="Times New Roman"/>
                <w:color w:val="auto"/>
                <w:sz w:val="21"/>
                <w:szCs w:val="21"/>
                <w:highlight w:val="none"/>
                <w:lang w:val="en-US" w:eastAsia="zh-CN"/>
              </w:rPr>
              <w:t>0.5mg/m</w:t>
            </w:r>
            <w:r>
              <w:rPr>
                <w:rFonts w:hint="eastAsia" w:ascii="Times New Roman" w:hAnsi="Times New Roman" w:eastAsia="仿宋" w:cs="Times New Roman"/>
                <w:color w:val="auto"/>
                <w:sz w:val="21"/>
                <w:szCs w:val="21"/>
                <w:highlight w:val="none"/>
                <w:vertAlign w:val="superscript"/>
                <w:lang w:val="en-US" w:eastAsia="zh-CN"/>
              </w:rPr>
              <w:t>3</w:t>
            </w:r>
          </w:p>
        </w:tc>
        <w:tc>
          <w:tcPr>
            <w:tcW w:w="322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eastAsia" w:ascii="Times New Roman" w:hAnsi="Times New Roman" w:eastAsia="仿宋" w:cs="Times New Roman"/>
                <w:color w:val="auto"/>
                <w:sz w:val="21"/>
                <w:szCs w:val="21"/>
                <w:highlight w:val="none"/>
                <w:lang w:eastAsia="zh-CN"/>
              </w:rPr>
            </w:pPr>
            <w:r>
              <w:rPr>
                <w:rFonts w:hint="eastAsia" w:ascii="Times New Roman" w:hAnsi="Times New Roman" w:eastAsia="仿宋" w:cs="Times New Roman"/>
                <w:color w:val="auto"/>
                <w:sz w:val="21"/>
                <w:szCs w:val="21"/>
                <w:highlight w:val="none"/>
                <w:lang w:val="en-US" w:eastAsia="zh-CN"/>
              </w:rPr>
              <w:t>《水泥工业大气污染物排放标准》（GB4915- 2013）表3</w:t>
            </w:r>
          </w:p>
        </w:tc>
      </w:tr>
    </w:tbl>
    <w:p>
      <w:pPr>
        <w:bidi w:val="0"/>
        <w:rPr>
          <w:rFonts w:hint="eastAsia"/>
          <w:highlight w:val="none"/>
          <w:lang w:val="en-US" w:eastAsia="zh-CN"/>
        </w:rPr>
      </w:pPr>
      <w:bookmarkStart w:id="52" w:name="_Toc26517"/>
    </w:p>
    <w:p>
      <w:pPr>
        <w:bidi w:val="0"/>
        <w:rPr>
          <w:rFonts w:hint="eastAsia"/>
          <w:highlight w:val="none"/>
          <w:lang w:val="en-US" w:eastAsia="zh-CN"/>
        </w:rPr>
      </w:pPr>
    </w:p>
    <w:p>
      <w:pPr>
        <w:pStyle w:val="7"/>
        <w:spacing w:before="0" w:after="0" w:line="360" w:lineRule="auto"/>
        <w:rPr>
          <w:rFonts w:hint="eastAsia" w:ascii="Times New Roman" w:hAnsi="Times New Roman" w:eastAsia="仿宋_GB2312"/>
          <w:color w:val="auto"/>
          <w:highlight w:val="none"/>
        </w:rPr>
      </w:pPr>
      <w:bookmarkStart w:id="53" w:name="_Toc22893"/>
      <w:r>
        <w:rPr>
          <w:rFonts w:hint="eastAsia" w:ascii="Times New Roman" w:hAnsi="Times New Roman" w:eastAsia="仿宋_GB2312"/>
          <w:color w:val="auto"/>
          <w:highlight w:val="none"/>
          <w:lang w:val="en-US" w:eastAsia="zh-CN"/>
        </w:rPr>
        <w:t>6</w:t>
      </w:r>
      <w:r>
        <w:rPr>
          <w:rFonts w:hint="eastAsia" w:ascii="Times New Roman" w:hAnsi="Times New Roman" w:eastAsia="仿宋_GB2312"/>
          <w:color w:val="auto"/>
          <w:highlight w:val="none"/>
        </w:rPr>
        <w:t>.</w:t>
      </w:r>
      <w:r>
        <w:rPr>
          <w:rFonts w:hint="eastAsia" w:ascii="Times New Roman" w:hAnsi="Times New Roman" w:eastAsia="仿宋_GB2312"/>
          <w:color w:val="auto"/>
          <w:highlight w:val="none"/>
          <w:lang w:val="en-US" w:eastAsia="zh-CN"/>
        </w:rPr>
        <w:t>2噪声执行标准</w:t>
      </w:r>
      <w:bookmarkEnd w:id="53"/>
    </w:p>
    <w:p>
      <w:pPr>
        <w:spacing w:before="50" w:line="360" w:lineRule="auto"/>
        <w:ind w:firstLine="720" w:firstLineChars="300"/>
        <w:rPr>
          <w:rFonts w:hint="default" w:ascii="Times New Roman" w:hAnsi="Times New Roman" w:eastAsia="仿宋_GB2312"/>
          <w:sz w:val="24"/>
          <w:highlight w:val="none"/>
          <w:u w:val="none"/>
          <w:lang w:val="en-US" w:eastAsia="zh-CN" w:bidi="ar"/>
        </w:rPr>
      </w:pPr>
      <w:r>
        <w:rPr>
          <w:rFonts w:hint="default" w:ascii="Times New Roman" w:hAnsi="Times New Roman" w:eastAsia="仿宋_GB2312"/>
          <w:sz w:val="24"/>
          <w:highlight w:val="none"/>
          <w:u w:val="none"/>
          <w:lang w:val="en-US" w:eastAsia="zh-CN" w:bidi="ar"/>
        </w:rPr>
        <w:t>本</w:t>
      </w:r>
      <w:r>
        <w:rPr>
          <w:rFonts w:hint="eastAsia" w:ascii="Times New Roman" w:hAnsi="Times New Roman" w:eastAsia="仿宋_GB2312"/>
          <w:sz w:val="24"/>
          <w:highlight w:val="none"/>
          <w:u w:val="none"/>
          <w:lang w:val="en-US" w:eastAsia="zh-CN" w:bidi="ar"/>
        </w:rPr>
        <w:t>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_GB2312"/>
          <w:sz w:val="24"/>
          <w:highlight w:val="none"/>
          <w:u w:val="none"/>
          <w:lang w:val="en-US" w:eastAsia="zh-CN" w:bidi="ar"/>
        </w:rPr>
        <w:t>厂界噪声验收执行标准见表</w:t>
      </w:r>
      <w:r>
        <w:rPr>
          <w:rFonts w:hint="eastAsia" w:ascii="Times New Roman" w:hAnsi="Times New Roman" w:eastAsia="仿宋_GB2312"/>
          <w:sz w:val="24"/>
          <w:highlight w:val="none"/>
          <w:u w:val="none"/>
          <w:lang w:val="en-US" w:eastAsia="zh-CN" w:bidi="ar"/>
        </w:rPr>
        <w:t>6</w:t>
      </w:r>
      <w:r>
        <w:rPr>
          <w:rFonts w:hint="default" w:ascii="Times New Roman" w:hAnsi="Times New Roman" w:eastAsia="仿宋_GB2312"/>
          <w:sz w:val="24"/>
          <w:highlight w:val="none"/>
          <w:u w:val="none"/>
          <w:lang w:val="en-US" w:eastAsia="zh-CN" w:bidi="ar"/>
        </w:rPr>
        <w:t>-</w:t>
      </w:r>
      <w:r>
        <w:rPr>
          <w:rFonts w:hint="eastAsia" w:ascii="Times New Roman" w:hAnsi="Times New Roman" w:eastAsia="仿宋_GB2312"/>
          <w:sz w:val="24"/>
          <w:highlight w:val="none"/>
          <w:u w:val="none"/>
          <w:lang w:val="en-US" w:eastAsia="zh-CN" w:bidi="ar"/>
        </w:rPr>
        <w:t>2</w:t>
      </w:r>
      <w:r>
        <w:rPr>
          <w:rFonts w:hint="default" w:ascii="Times New Roman" w:hAnsi="Times New Roman" w:eastAsia="仿宋_GB2312"/>
          <w:sz w:val="24"/>
          <w:highlight w:val="none"/>
          <w:u w:val="none"/>
          <w:lang w:val="en-US"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4"/>
        <w:rPr>
          <w:rFonts w:hint="default" w:ascii="Times New Roman" w:hAnsi="Times New Roman" w:eastAsia="仿宋_GB2312" w:cs="Times New Roman"/>
          <w:b/>
          <w:color w:val="auto"/>
          <w:sz w:val="24"/>
          <w:szCs w:val="24"/>
          <w:highlight w:val="none"/>
          <w:u w:val="none"/>
          <w:lang w:val="en-US" w:eastAsia="zh-CN"/>
        </w:rPr>
      </w:pPr>
      <w:r>
        <w:rPr>
          <w:rFonts w:hint="default" w:ascii="Times New Roman" w:hAnsi="Times New Roman" w:eastAsia="仿宋_GB2312" w:cs="Times New Roman"/>
          <w:b/>
          <w:color w:val="auto"/>
          <w:sz w:val="24"/>
          <w:szCs w:val="24"/>
          <w:highlight w:val="none"/>
          <w:u w:val="none"/>
          <w:lang w:val="en-US" w:eastAsia="zh-CN"/>
        </w:rPr>
        <w:t>表</w:t>
      </w:r>
      <w:r>
        <w:rPr>
          <w:rFonts w:hint="eastAsia" w:ascii="Times New Roman" w:hAnsi="Times New Roman" w:eastAsia="仿宋_GB2312" w:cs="Times New Roman"/>
          <w:b/>
          <w:color w:val="auto"/>
          <w:sz w:val="24"/>
          <w:szCs w:val="24"/>
          <w:highlight w:val="none"/>
          <w:u w:val="none"/>
          <w:lang w:val="en-US" w:eastAsia="zh-CN"/>
        </w:rPr>
        <w:t>6</w:t>
      </w:r>
      <w:r>
        <w:rPr>
          <w:rFonts w:hint="default" w:ascii="Times New Roman" w:hAnsi="Times New Roman" w:eastAsia="仿宋_GB2312" w:cs="Times New Roman"/>
          <w:b/>
          <w:color w:val="auto"/>
          <w:sz w:val="24"/>
          <w:szCs w:val="24"/>
          <w:highlight w:val="none"/>
          <w:u w:val="none"/>
          <w:lang w:val="en-US" w:eastAsia="zh-CN"/>
        </w:rPr>
        <w:t>-</w:t>
      </w:r>
      <w:r>
        <w:rPr>
          <w:rFonts w:hint="eastAsia" w:ascii="Times New Roman" w:hAnsi="Times New Roman" w:eastAsia="仿宋_GB2312" w:cs="Times New Roman"/>
          <w:b/>
          <w:color w:val="auto"/>
          <w:sz w:val="24"/>
          <w:szCs w:val="24"/>
          <w:highlight w:val="none"/>
          <w:u w:val="none"/>
          <w:lang w:val="en-US" w:eastAsia="zh-CN"/>
        </w:rPr>
        <w:t>2</w:t>
      </w:r>
      <w:r>
        <w:rPr>
          <w:rFonts w:hint="default" w:ascii="Times New Roman" w:hAnsi="Times New Roman" w:eastAsia="仿宋_GB2312" w:cs="Times New Roman"/>
          <w:b/>
          <w:color w:val="auto"/>
          <w:sz w:val="24"/>
          <w:szCs w:val="24"/>
          <w:highlight w:val="none"/>
          <w:u w:val="none"/>
          <w:lang w:val="en-US" w:eastAsia="zh-CN"/>
        </w:rPr>
        <w:t xml:space="preserve"> 噪声验收执行标准 </w:t>
      </w:r>
    </w:p>
    <w:tbl>
      <w:tblPr>
        <w:tblStyle w:val="24"/>
        <w:tblW w:w="8580" w:type="dxa"/>
        <w:tblInd w:w="-2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72"/>
        <w:gridCol w:w="1725"/>
        <w:gridCol w:w="2055"/>
        <w:gridCol w:w="31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72" w:type="dxa"/>
            <w:tcBorders>
              <w:tl2br w:val="nil"/>
              <w:tr2bl w:val="nil"/>
            </w:tcBorders>
            <w:noWrap w:val="0"/>
            <w:vAlign w:val="center"/>
          </w:tcPr>
          <w:p>
            <w:pPr>
              <w:jc w:val="center"/>
              <w:rPr>
                <w:rFonts w:hint="default" w:ascii="Times New Roman" w:hAnsi="Times New Roman" w:eastAsia="仿宋" w:cs="Times New Roman"/>
                <w:b/>
                <w:bCs/>
                <w:sz w:val="21"/>
                <w:szCs w:val="21"/>
                <w:highlight w:val="none"/>
                <w:u w:val="none"/>
                <w:lang w:val="en-US" w:eastAsia="zh-CN"/>
              </w:rPr>
            </w:pPr>
            <w:r>
              <w:rPr>
                <w:rFonts w:hint="eastAsia" w:ascii="Times New Roman" w:hAnsi="Times New Roman" w:eastAsia="仿宋" w:cs="Times New Roman"/>
                <w:b/>
                <w:bCs/>
                <w:sz w:val="21"/>
                <w:szCs w:val="21"/>
                <w:highlight w:val="none"/>
                <w:u w:val="none"/>
                <w:lang w:val="en-US" w:eastAsia="zh-CN"/>
              </w:rPr>
              <w:t>监测点位</w:t>
            </w:r>
          </w:p>
        </w:tc>
        <w:tc>
          <w:tcPr>
            <w:tcW w:w="1725" w:type="dxa"/>
            <w:tcBorders>
              <w:tl2br w:val="nil"/>
              <w:tr2bl w:val="nil"/>
            </w:tcBorders>
            <w:noWrap w:val="0"/>
            <w:vAlign w:val="center"/>
          </w:tcPr>
          <w:p>
            <w:pPr>
              <w:jc w:val="center"/>
              <w:rPr>
                <w:rFonts w:hint="default" w:ascii="Times New Roman" w:hAnsi="Times New Roman" w:eastAsia="仿宋" w:cs="Times New Roman"/>
                <w:b/>
                <w:bCs/>
                <w:sz w:val="21"/>
                <w:szCs w:val="21"/>
                <w:highlight w:val="none"/>
                <w:u w:val="none"/>
                <w:lang w:val="en-US" w:eastAsia="zh-CN"/>
              </w:rPr>
            </w:pPr>
            <w:r>
              <w:rPr>
                <w:rFonts w:hint="eastAsia" w:ascii="Times New Roman" w:hAnsi="Times New Roman" w:eastAsia="仿宋" w:cs="Times New Roman"/>
                <w:b/>
                <w:bCs/>
                <w:sz w:val="21"/>
                <w:szCs w:val="21"/>
                <w:highlight w:val="none"/>
                <w:u w:val="none"/>
                <w:lang w:val="en-US" w:eastAsia="zh-CN"/>
              </w:rPr>
              <w:t>监测因子</w:t>
            </w:r>
          </w:p>
        </w:tc>
        <w:tc>
          <w:tcPr>
            <w:tcW w:w="2055" w:type="dxa"/>
            <w:tcBorders>
              <w:tl2br w:val="nil"/>
              <w:tr2bl w:val="nil"/>
            </w:tcBorders>
            <w:noWrap w:val="0"/>
            <w:vAlign w:val="center"/>
          </w:tcPr>
          <w:p>
            <w:pPr>
              <w:jc w:val="center"/>
              <w:rPr>
                <w:rFonts w:hint="default" w:ascii="Times New Roman" w:hAnsi="Times New Roman" w:eastAsia="仿宋" w:cs="Times New Roman"/>
                <w:b/>
                <w:bCs/>
                <w:sz w:val="21"/>
                <w:szCs w:val="21"/>
                <w:highlight w:val="none"/>
                <w:u w:val="none"/>
                <w:lang w:val="en-US" w:eastAsia="zh-CN"/>
              </w:rPr>
            </w:pPr>
            <w:r>
              <w:rPr>
                <w:rFonts w:hint="default" w:ascii="Times New Roman" w:hAnsi="Times New Roman" w:eastAsia="仿宋" w:cs="Times New Roman"/>
                <w:b/>
                <w:bCs/>
                <w:sz w:val="21"/>
                <w:szCs w:val="21"/>
                <w:highlight w:val="none"/>
                <w:u w:val="none"/>
                <w:lang w:val="en-US" w:eastAsia="zh-CN"/>
              </w:rPr>
              <w:t>标准值</w:t>
            </w:r>
          </w:p>
        </w:tc>
        <w:tc>
          <w:tcPr>
            <w:tcW w:w="3128" w:type="dxa"/>
            <w:tcBorders>
              <w:tl2br w:val="nil"/>
              <w:tr2bl w:val="nil"/>
            </w:tcBorders>
            <w:noWrap w:val="0"/>
            <w:vAlign w:val="center"/>
          </w:tcPr>
          <w:p>
            <w:pPr>
              <w:jc w:val="center"/>
              <w:rPr>
                <w:rFonts w:hint="default" w:ascii="Times New Roman" w:hAnsi="Times New Roman" w:eastAsia="仿宋" w:cs="Times New Roman"/>
                <w:b/>
                <w:bCs/>
                <w:sz w:val="21"/>
                <w:szCs w:val="21"/>
                <w:highlight w:val="none"/>
                <w:u w:val="none"/>
                <w:lang w:val="en-US" w:eastAsia="zh-CN"/>
              </w:rPr>
            </w:pPr>
            <w:r>
              <w:rPr>
                <w:rFonts w:hint="default" w:ascii="Times New Roman" w:hAnsi="Times New Roman" w:eastAsia="仿宋" w:cs="Times New Roman"/>
                <w:b/>
                <w:bCs/>
                <w:sz w:val="21"/>
                <w:szCs w:val="21"/>
                <w:highlight w:val="none"/>
                <w:u w:val="none"/>
                <w:lang w:val="en-US" w:eastAsia="zh-CN"/>
              </w:rPr>
              <w:t>标准来源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1672" w:type="dxa"/>
            <w:tcBorders>
              <w:tl2br w:val="nil"/>
              <w:tr2bl w:val="nil"/>
            </w:tcBorders>
            <w:noWrap w:val="0"/>
            <w:vAlign w:val="center"/>
          </w:tcPr>
          <w:p>
            <w:pPr>
              <w:jc w:val="center"/>
              <w:rPr>
                <w:rFonts w:hint="default"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厂界东、南、西、北侧1m外</w:t>
            </w:r>
          </w:p>
        </w:tc>
        <w:tc>
          <w:tcPr>
            <w:tcW w:w="1725" w:type="dxa"/>
            <w:tcBorders>
              <w:tl2br w:val="nil"/>
              <w:tr2bl w:val="nil"/>
            </w:tcBorders>
            <w:noWrap w:val="0"/>
            <w:vAlign w:val="center"/>
          </w:tcPr>
          <w:p>
            <w:pPr>
              <w:jc w:val="center"/>
              <w:rPr>
                <w:rFonts w:hint="default"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等效连续A声级</w:t>
            </w:r>
          </w:p>
        </w:tc>
        <w:tc>
          <w:tcPr>
            <w:tcW w:w="2055" w:type="dxa"/>
            <w:tcBorders>
              <w:tl2br w:val="nil"/>
              <w:tr2bl w:val="nil"/>
            </w:tcBorders>
            <w:noWrap w:val="0"/>
            <w:vAlign w:val="center"/>
          </w:tcPr>
          <w:p>
            <w:pPr>
              <w:jc w:val="center"/>
              <w:rPr>
                <w:rFonts w:hint="default" w:ascii="Times New Roman" w:hAnsi="Times New Roman" w:eastAsia="仿宋" w:cs="Times New Roman"/>
                <w:color w:val="auto"/>
                <w:sz w:val="21"/>
                <w:szCs w:val="21"/>
                <w:highlight w:val="none"/>
                <w:u w:val="none"/>
                <w:lang w:val="en-US" w:eastAsia="zh-CN"/>
              </w:rPr>
            </w:pPr>
            <w:r>
              <w:rPr>
                <w:rFonts w:hint="default" w:ascii="Times New Roman" w:hAnsi="Times New Roman" w:eastAsia="仿宋" w:cs="Times New Roman"/>
                <w:color w:val="auto"/>
                <w:sz w:val="21"/>
                <w:szCs w:val="21"/>
                <w:highlight w:val="none"/>
                <w:u w:val="none"/>
                <w:lang w:val="en-US" w:eastAsia="zh-CN"/>
              </w:rPr>
              <w:t>昼间≤</w:t>
            </w:r>
            <w:r>
              <w:rPr>
                <w:rFonts w:hint="eastAsia" w:ascii="Times New Roman" w:hAnsi="Times New Roman" w:eastAsia="仿宋" w:cs="Times New Roman"/>
                <w:color w:val="auto"/>
                <w:sz w:val="21"/>
                <w:szCs w:val="21"/>
                <w:highlight w:val="none"/>
                <w:u w:val="none"/>
                <w:lang w:val="en-US" w:eastAsia="zh-CN"/>
              </w:rPr>
              <w:t>60</w:t>
            </w:r>
            <w:r>
              <w:rPr>
                <w:rFonts w:hint="default" w:ascii="Times New Roman" w:hAnsi="Times New Roman" w:eastAsia="仿宋" w:cs="Times New Roman"/>
                <w:color w:val="auto"/>
                <w:sz w:val="21"/>
                <w:szCs w:val="21"/>
                <w:highlight w:val="none"/>
                <w:u w:val="none"/>
                <w:lang w:val="en-US" w:eastAsia="zh-CN"/>
              </w:rPr>
              <w:t>dB（A）</w:t>
            </w:r>
            <w:r>
              <w:rPr>
                <w:rFonts w:hint="eastAsia" w:ascii="Times New Roman" w:hAnsi="Times New Roman" w:eastAsia="仿宋" w:cs="Times New Roman"/>
                <w:color w:val="auto"/>
                <w:sz w:val="21"/>
                <w:szCs w:val="21"/>
                <w:highlight w:val="none"/>
                <w:u w:val="none"/>
                <w:lang w:val="en-US" w:eastAsia="zh-CN"/>
              </w:rPr>
              <w:t>、</w:t>
            </w:r>
            <w:r>
              <w:rPr>
                <w:rFonts w:hint="default" w:ascii="Times New Roman" w:hAnsi="Times New Roman" w:eastAsia="仿宋" w:cs="Times New Roman"/>
                <w:color w:val="auto"/>
                <w:sz w:val="21"/>
                <w:szCs w:val="21"/>
                <w:highlight w:val="none"/>
                <w:u w:val="none"/>
                <w:lang w:val="en-US" w:eastAsia="zh-CN"/>
              </w:rPr>
              <w:t>夜间≤</w:t>
            </w:r>
            <w:r>
              <w:rPr>
                <w:rFonts w:hint="eastAsia" w:ascii="Times New Roman" w:hAnsi="Times New Roman" w:eastAsia="仿宋" w:cs="Times New Roman"/>
                <w:color w:val="auto"/>
                <w:sz w:val="21"/>
                <w:szCs w:val="21"/>
                <w:highlight w:val="none"/>
                <w:u w:val="none"/>
                <w:lang w:val="en-US" w:eastAsia="zh-CN"/>
              </w:rPr>
              <w:t>50</w:t>
            </w:r>
            <w:r>
              <w:rPr>
                <w:rFonts w:hint="default" w:ascii="Times New Roman" w:hAnsi="Times New Roman" w:eastAsia="仿宋" w:cs="Times New Roman"/>
                <w:color w:val="auto"/>
                <w:sz w:val="21"/>
                <w:szCs w:val="21"/>
                <w:highlight w:val="none"/>
                <w:u w:val="none"/>
                <w:lang w:val="en-US" w:eastAsia="zh-CN"/>
              </w:rPr>
              <w:t>dB（A）</w:t>
            </w:r>
          </w:p>
        </w:tc>
        <w:tc>
          <w:tcPr>
            <w:tcW w:w="3128" w:type="dxa"/>
            <w:tcBorders>
              <w:tl2br w:val="nil"/>
              <w:tr2bl w:val="nil"/>
            </w:tcBorders>
            <w:noWrap w:val="0"/>
            <w:vAlign w:val="center"/>
          </w:tcPr>
          <w:p>
            <w:pPr>
              <w:jc w:val="center"/>
              <w:rPr>
                <w:rFonts w:hint="default" w:ascii="Times New Roman" w:hAnsi="Times New Roman" w:eastAsia="仿宋" w:cs="Times New Roman"/>
                <w:color w:val="auto"/>
                <w:sz w:val="21"/>
                <w:szCs w:val="21"/>
                <w:highlight w:val="none"/>
                <w:u w:val="none"/>
                <w:lang w:val="en-US" w:eastAsia="zh-CN"/>
              </w:rPr>
            </w:pPr>
            <w:r>
              <w:rPr>
                <w:rFonts w:hint="default" w:ascii="Times New Roman" w:hAnsi="Times New Roman" w:eastAsia="仿宋" w:cs="Times New Roman"/>
                <w:sz w:val="21"/>
                <w:szCs w:val="21"/>
                <w:highlight w:val="none"/>
                <w:u w:val="none"/>
                <w:vertAlign w:val="baseline"/>
                <w:lang w:eastAsia="zh-CN"/>
              </w:rPr>
              <w:t>《工业企业厂界环境噪声排放标准》</w:t>
            </w:r>
            <w:r>
              <w:rPr>
                <w:rFonts w:hint="default" w:ascii="Times New Roman" w:hAnsi="Times New Roman" w:eastAsia="仿宋" w:cs="Times New Roman"/>
                <w:sz w:val="21"/>
                <w:szCs w:val="21"/>
                <w:highlight w:val="none"/>
                <w:u w:val="none"/>
                <w:lang w:val="en-US" w:eastAsia="zh-CN"/>
              </w:rPr>
              <w:t>（GB12348-2008）</w:t>
            </w:r>
            <w:r>
              <w:rPr>
                <w:rFonts w:hint="eastAsia" w:ascii="Times New Roman" w:hAnsi="Times New Roman" w:eastAsia="仿宋" w:cs="Times New Roman"/>
                <w:sz w:val="21"/>
                <w:szCs w:val="21"/>
                <w:highlight w:val="none"/>
                <w:u w:val="none"/>
                <w:vertAlign w:val="baseline"/>
                <w:lang w:val="en-US" w:eastAsia="zh-CN"/>
              </w:rPr>
              <w:t>2</w:t>
            </w:r>
            <w:r>
              <w:rPr>
                <w:rFonts w:hint="default" w:ascii="Times New Roman" w:hAnsi="Times New Roman" w:eastAsia="仿宋" w:cs="Times New Roman"/>
                <w:sz w:val="21"/>
                <w:szCs w:val="21"/>
                <w:highlight w:val="none"/>
                <w:u w:val="none"/>
                <w:vertAlign w:val="baseline"/>
                <w:lang w:val="en-US" w:eastAsia="zh-CN"/>
              </w:rPr>
              <w:t>类</w:t>
            </w:r>
          </w:p>
        </w:tc>
      </w:tr>
    </w:tbl>
    <w:p>
      <w:pPr>
        <w:rPr>
          <w:highlight w:val="none"/>
        </w:rPr>
      </w:pPr>
      <w:bookmarkStart w:id="54" w:name="_Toc5315"/>
    </w:p>
    <w:p>
      <w:pPr>
        <w:pStyle w:val="7"/>
        <w:spacing w:before="0" w:after="0" w:line="360" w:lineRule="auto"/>
        <w:rPr>
          <w:rFonts w:hint="eastAsia" w:ascii="Times New Roman" w:hAnsi="Times New Roman" w:eastAsia="仿宋_GB2312"/>
          <w:color w:val="auto"/>
          <w:highlight w:val="none"/>
          <w:lang w:val="en-US" w:eastAsia="zh-CN"/>
        </w:rPr>
      </w:pPr>
      <w:bookmarkStart w:id="55" w:name="_Toc1273"/>
      <w:r>
        <w:rPr>
          <w:rFonts w:hint="eastAsia" w:ascii="Times New Roman" w:hAnsi="Times New Roman" w:eastAsia="仿宋_GB2312"/>
          <w:color w:val="auto"/>
          <w:highlight w:val="none"/>
          <w:lang w:val="en-US" w:eastAsia="zh-CN"/>
        </w:rPr>
        <w:t>6.3总量控制</w:t>
      </w:r>
      <w:bookmarkEnd w:id="54"/>
      <w:bookmarkEnd w:id="55"/>
    </w:p>
    <w:p>
      <w:pPr>
        <w:spacing w:before="50" w:line="360" w:lineRule="auto"/>
        <w:ind w:firstLine="480" w:firstLineChars="200"/>
        <w:rPr>
          <w:rFonts w:hint="default"/>
          <w:highlight w:val="none"/>
          <w:lang w:val="en-US" w:eastAsia="zh-CN"/>
        </w:rPr>
      </w:pPr>
      <w:r>
        <w:rPr>
          <w:rFonts w:hint="eastAsia" w:ascii="Times New Roman" w:hAnsi="Times New Roman" w:eastAsia="仿宋_GB2312"/>
          <w:sz w:val="24"/>
          <w:highlight w:val="none"/>
          <w:u w:val="none"/>
          <w:lang w:val="en-US" w:eastAsia="zh-CN" w:bidi="ar"/>
        </w:rPr>
        <w:t>根据本项目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sz w:val="24"/>
          <w:highlight w:val="none"/>
          <w:u w:val="none"/>
          <w:lang w:val="en-US" w:eastAsia="zh-CN" w:bidi="ar"/>
        </w:rPr>
        <w:t>环评报告表及审批单位的批复文件，本项目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sz w:val="24"/>
          <w:highlight w:val="none"/>
          <w:u w:val="none"/>
          <w:lang w:val="en-US" w:eastAsia="zh-CN" w:bidi="ar"/>
        </w:rPr>
        <w:t>不设总量控制。</w:t>
      </w:r>
      <w:bookmarkEnd w:id="50"/>
      <w:bookmarkEnd w:id="52"/>
      <w:r>
        <w:rPr>
          <w:rStyle w:val="28"/>
          <w:rFonts w:hint="eastAsia" w:ascii="仿宋_GB2312" w:hAnsi="仿宋_GB2312" w:eastAsia="仿宋_GB2312" w:cs="仿宋_GB2312"/>
          <w:color w:val="auto"/>
          <w:szCs w:val="22"/>
          <w:highlight w:val="none"/>
          <w:lang w:val="en-US" w:eastAsia="zh-CN"/>
        </w:rPr>
        <w:br w:type="page"/>
      </w:r>
      <w:r>
        <w:rPr>
          <w:rStyle w:val="28"/>
          <w:rFonts w:hint="eastAsia" w:ascii="仿宋_GB2312" w:hAnsi="仿宋_GB2312" w:eastAsia="仿宋_GB2312" w:cs="仿宋_GB2312"/>
          <w:color w:val="auto"/>
          <w:szCs w:val="22"/>
          <w:highlight w:val="none"/>
          <w:lang w:val="en-US" w:eastAsia="zh-CN"/>
        </w:rPr>
        <w:t xml:space="preserve">  </w:t>
      </w:r>
    </w:p>
    <w:p>
      <w:pPr>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0"/>
        <w:rPr>
          <w:rStyle w:val="28"/>
          <w:rFonts w:hint="eastAsia" w:ascii="仿宋_GB2312" w:hAnsi="仿宋_GB2312" w:eastAsia="仿宋_GB2312" w:cs="仿宋_GB2312"/>
          <w:color w:val="auto"/>
          <w:szCs w:val="22"/>
          <w:highlight w:val="none"/>
          <w:lang w:val="en-US" w:eastAsia="zh-CN"/>
        </w:rPr>
      </w:pPr>
      <w:bookmarkStart w:id="56" w:name="_Toc15532"/>
      <w:r>
        <w:rPr>
          <w:rStyle w:val="28"/>
          <w:rFonts w:hint="eastAsia" w:ascii="仿宋_GB2312" w:hAnsi="仿宋_GB2312" w:eastAsia="仿宋_GB2312" w:cs="仿宋_GB2312"/>
          <w:color w:val="auto"/>
          <w:szCs w:val="22"/>
          <w:highlight w:val="none"/>
          <w:lang w:val="en-US" w:eastAsia="zh-CN"/>
        </w:rPr>
        <w:t>验收监测内容</w:t>
      </w:r>
      <w:bookmarkEnd w:id="56"/>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highlight w:val="none"/>
          <w:lang w:val="en-US" w:eastAsia="zh-CN"/>
        </w:rPr>
      </w:pPr>
      <w:bookmarkStart w:id="57" w:name="_Toc3969"/>
      <w:r>
        <w:rPr>
          <w:rFonts w:hint="default" w:ascii="Times New Roman" w:hAnsi="Times New Roman" w:eastAsia="仿宋_GB2312" w:cs="Times New Roman"/>
          <w:color w:val="auto"/>
          <w:szCs w:val="22"/>
          <w:highlight w:val="none"/>
          <w:lang w:val="en-US" w:eastAsia="zh-CN"/>
        </w:rPr>
        <w:t>7.1环境保护设施调试效果</w:t>
      </w:r>
      <w:bookmarkEnd w:id="57"/>
    </w:p>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default" w:ascii="Times New Roman" w:hAnsi="Times New Roman" w:eastAsia="仿宋" w:cs="Times New Roman"/>
          <w:b/>
          <w:highlight w:val="none"/>
          <w:lang w:val="en-US" w:eastAsia="zh-CN"/>
        </w:rPr>
      </w:pPr>
      <w:bookmarkStart w:id="58" w:name="_Toc28261"/>
      <w:r>
        <w:rPr>
          <w:rFonts w:hint="default" w:ascii="Times New Roman" w:hAnsi="Times New Roman" w:eastAsia="仿宋" w:cs="Times New Roman"/>
          <w:b/>
          <w:highlight w:val="none"/>
          <w:lang w:val="en-US" w:eastAsia="zh-CN"/>
        </w:rPr>
        <w:t>7.1.</w:t>
      </w:r>
      <w:r>
        <w:rPr>
          <w:rFonts w:hint="eastAsia" w:ascii="Times New Roman" w:hAnsi="Times New Roman" w:eastAsia="仿宋" w:cs="Times New Roman"/>
          <w:b/>
          <w:highlight w:val="none"/>
          <w:lang w:val="en-US" w:eastAsia="zh-CN"/>
        </w:rPr>
        <w:t>1</w:t>
      </w:r>
      <w:r>
        <w:rPr>
          <w:rFonts w:hint="default" w:ascii="Times New Roman" w:hAnsi="Times New Roman" w:eastAsia="仿宋" w:cs="Times New Roman"/>
          <w:b/>
          <w:highlight w:val="none"/>
          <w:lang w:val="en-US" w:eastAsia="zh-CN"/>
        </w:rPr>
        <w:t>废气</w:t>
      </w:r>
      <w:bookmarkEnd w:id="58"/>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仿宋_GB2312" w:cs="Times New Roman"/>
          <w:color w:val="auto"/>
          <w:sz w:val="24"/>
          <w:szCs w:val="24"/>
          <w:highlight w:val="none"/>
          <w:lang w:bidi="ar"/>
        </w:rPr>
      </w:pPr>
      <w:r>
        <w:rPr>
          <w:rFonts w:hint="eastAsia" w:ascii="Times New Roman" w:hAnsi="Times New Roman" w:eastAsia="仿宋_GB2312" w:cs="Times New Roman"/>
          <w:color w:val="auto"/>
          <w:sz w:val="24"/>
          <w:szCs w:val="24"/>
          <w:highlight w:val="none"/>
          <w:lang w:val="en-US" w:eastAsia="zh-CN" w:bidi="ar"/>
        </w:rPr>
        <w:t>1、</w:t>
      </w:r>
      <w:r>
        <w:rPr>
          <w:rFonts w:hint="default" w:ascii="Times New Roman" w:hAnsi="Times New Roman" w:eastAsia="仿宋_GB2312" w:cs="Times New Roman"/>
          <w:color w:val="auto"/>
          <w:sz w:val="24"/>
          <w:szCs w:val="24"/>
          <w:highlight w:val="none"/>
          <w:lang w:bidi="ar"/>
        </w:rPr>
        <w:t>该项目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_GB2312" w:cs="Times New Roman"/>
          <w:color w:val="auto"/>
          <w:sz w:val="24"/>
          <w:szCs w:val="24"/>
          <w:highlight w:val="none"/>
          <w:lang w:bidi="ar"/>
        </w:rPr>
        <w:t>竣工验收无组织废气监测内容见表</w:t>
      </w:r>
      <w:r>
        <w:rPr>
          <w:rFonts w:hint="default" w:ascii="Times New Roman" w:hAnsi="Times New Roman" w:eastAsia="仿宋_GB2312" w:cs="Times New Roman"/>
          <w:color w:val="auto"/>
          <w:sz w:val="24"/>
          <w:szCs w:val="24"/>
          <w:highlight w:val="none"/>
          <w:lang w:val="en-US" w:eastAsia="zh-CN" w:bidi="ar"/>
        </w:rPr>
        <w:t>7</w:t>
      </w:r>
      <w:r>
        <w:rPr>
          <w:rFonts w:hint="default" w:ascii="Times New Roman" w:hAnsi="Times New Roman" w:eastAsia="仿宋_GB2312" w:cs="Times New Roman"/>
          <w:color w:val="auto"/>
          <w:sz w:val="24"/>
          <w:szCs w:val="24"/>
          <w:highlight w:val="none"/>
          <w:lang w:bidi="ar"/>
        </w:rPr>
        <w:t>-</w:t>
      </w:r>
      <w:r>
        <w:rPr>
          <w:rFonts w:hint="eastAsia" w:ascii="Times New Roman" w:hAnsi="Times New Roman" w:eastAsia="仿宋_GB2312" w:cs="Times New Roman"/>
          <w:color w:val="auto"/>
          <w:sz w:val="24"/>
          <w:szCs w:val="24"/>
          <w:highlight w:val="none"/>
          <w:lang w:val="en-US" w:eastAsia="zh-CN" w:bidi="ar"/>
        </w:rPr>
        <w:t>1</w:t>
      </w:r>
      <w:r>
        <w:rPr>
          <w:rFonts w:hint="default" w:ascii="Times New Roman" w:hAnsi="Times New Roman" w:eastAsia="仿宋_GB2312" w:cs="Times New Roman"/>
          <w:color w:val="auto"/>
          <w:sz w:val="24"/>
          <w:szCs w:val="24"/>
          <w:highlight w:val="none"/>
          <w:lang w:bidi="ar"/>
        </w:rPr>
        <w:t>。</w:t>
      </w: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4"/>
        <w:rPr>
          <w:rFonts w:hint="default" w:ascii="Times New Roman" w:hAnsi="Times New Roman" w:eastAsia="仿宋_GB2312" w:cs="Times New Roman"/>
          <w:b/>
          <w:color w:val="auto"/>
          <w:sz w:val="24"/>
          <w:szCs w:val="24"/>
          <w:highlight w:val="none"/>
        </w:rPr>
      </w:pPr>
      <w:r>
        <w:rPr>
          <w:rFonts w:hint="default" w:ascii="Times New Roman" w:hAnsi="Times New Roman" w:eastAsia="仿宋_GB2312" w:cs="Times New Roman"/>
          <w:b/>
          <w:color w:val="auto"/>
          <w:sz w:val="24"/>
          <w:szCs w:val="24"/>
          <w:highlight w:val="none"/>
        </w:rPr>
        <w:t>表</w:t>
      </w:r>
      <w:r>
        <w:rPr>
          <w:rFonts w:hint="default" w:ascii="Times New Roman" w:hAnsi="Times New Roman" w:eastAsia="仿宋_GB2312" w:cs="Times New Roman"/>
          <w:b/>
          <w:color w:val="auto"/>
          <w:sz w:val="24"/>
          <w:szCs w:val="24"/>
          <w:highlight w:val="none"/>
          <w:lang w:val="en-US" w:eastAsia="zh-CN"/>
        </w:rPr>
        <w:t>7</w:t>
      </w:r>
      <w:r>
        <w:rPr>
          <w:rFonts w:hint="default" w:ascii="Times New Roman" w:hAnsi="Times New Roman" w:eastAsia="仿宋_GB2312" w:cs="Times New Roman"/>
          <w:b/>
          <w:color w:val="auto"/>
          <w:sz w:val="24"/>
          <w:szCs w:val="24"/>
          <w:highlight w:val="none"/>
        </w:rPr>
        <w:t>-</w:t>
      </w:r>
      <w:r>
        <w:rPr>
          <w:rFonts w:hint="eastAsia" w:ascii="Times New Roman" w:hAnsi="Times New Roman" w:eastAsia="仿宋_GB2312" w:cs="Times New Roman"/>
          <w:b/>
          <w:color w:val="auto"/>
          <w:sz w:val="24"/>
          <w:szCs w:val="24"/>
          <w:highlight w:val="none"/>
          <w:lang w:val="en-US" w:eastAsia="zh-CN"/>
        </w:rPr>
        <w:t>1</w:t>
      </w:r>
      <w:r>
        <w:rPr>
          <w:rFonts w:hint="default" w:ascii="Times New Roman" w:hAnsi="Times New Roman" w:eastAsia="仿宋_GB2312" w:cs="Times New Roman"/>
          <w:b/>
          <w:color w:val="auto"/>
          <w:sz w:val="24"/>
          <w:szCs w:val="24"/>
          <w:highlight w:val="none"/>
        </w:rPr>
        <w:t xml:space="preserve"> 无组织废气监测内容</w:t>
      </w:r>
    </w:p>
    <w:tbl>
      <w:tblPr>
        <w:tblStyle w:val="23"/>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680"/>
        <w:gridCol w:w="2084"/>
        <w:gridCol w:w="275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680" w:type="dxa"/>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default" w:ascii="Times New Roman" w:hAnsi="Times New Roman" w:eastAsia="仿宋" w:cs="Times New Roman"/>
                <w:b/>
                <w:bCs/>
                <w:color w:val="auto"/>
                <w:sz w:val="21"/>
                <w:szCs w:val="21"/>
                <w:highlight w:val="none"/>
                <w:lang w:val="en-US" w:eastAsia="zh-CN"/>
              </w:rPr>
            </w:pPr>
            <w:r>
              <w:rPr>
                <w:rFonts w:hint="default" w:ascii="Times New Roman" w:hAnsi="Times New Roman" w:eastAsia="仿宋" w:cs="Times New Roman"/>
                <w:b/>
                <w:bCs/>
                <w:color w:val="auto"/>
                <w:sz w:val="21"/>
                <w:szCs w:val="21"/>
                <w:highlight w:val="none"/>
                <w:lang w:val="en-US" w:eastAsia="zh-CN"/>
              </w:rPr>
              <w:t>采样点位</w:t>
            </w:r>
          </w:p>
        </w:tc>
        <w:tc>
          <w:tcPr>
            <w:tcW w:w="2084" w:type="dxa"/>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default" w:ascii="Times New Roman" w:hAnsi="Times New Roman" w:eastAsia="仿宋" w:cs="Times New Roman"/>
                <w:b/>
                <w:bCs/>
                <w:color w:val="auto"/>
                <w:sz w:val="21"/>
                <w:szCs w:val="21"/>
                <w:highlight w:val="none"/>
                <w:lang w:val="en-US" w:eastAsia="zh-CN"/>
              </w:rPr>
            </w:pPr>
            <w:r>
              <w:rPr>
                <w:rFonts w:hint="default" w:ascii="Times New Roman" w:hAnsi="Times New Roman" w:eastAsia="仿宋" w:cs="Times New Roman"/>
                <w:b/>
                <w:bCs/>
                <w:color w:val="auto"/>
                <w:sz w:val="21"/>
                <w:szCs w:val="21"/>
                <w:highlight w:val="none"/>
                <w:lang w:val="en-US" w:eastAsia="zh-CN"/>
              </w:rPr>
              <w:t>监测项目</w:t>
            </w:r>
          </w:p>
        </w:tc>
        <w:tc>
          <w:tcPr>
            <w:tcW w:w="2758" w:type="dxa"/>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default" w:ascii="Times New Roman" w:hAnsi="Times New Roman" w:eastAsia="仿宋" w:cs="Times New Roman"/>
                <w:b/>
                <w:bCs/>
                <w:color w:val="auto"/>
                <w:sz w:val="21"/>
                <w:szCs w:val="21"/>
                <w:highlight w:val="none"/>
                <w:lang w:val="en-US" w:eastAsia="zh-CN"/>
              </w:rPr>
            </w:pPr>
            <w:r>
              <w:rPr>
                <w:rFonts w:hint="default" w:ascii="Times New Roman" w:hAnsi="Times New Roman" w:eastAsia="仿宋" w:cs="Times New Roman"/>
                <w:b/>
                <w:bCs/>
                <w:color w:val="auto"/>
                <w:sz w:val="21"/>
                <w:szCs w:val="21"/>
                <w:highlight w:val="none"/>
                <w:lang w:val="en-US" w:eastAsia="zh-CN"/>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680" w:type="dxa"/>
            <w:vAlign w:val="center"/>
          </w:tcPr>
          <w:p>
            <w:pPr>
              <w:keepNext w:val="0"/>
              <w:keepLines w:val="0"/>
              <w:pageBreakBefore w:val="0"/>
              <w:widowControl w:val="0"/>
              <w:kinsoku/>
              <w:wordWrap/>
              <w:overflowPunct/>
              <w:topLinePunct w:val="0"/>
              <w:autoSpaceDE/>
              <w:autoSpaceDN/>
              <w:bidi w:val="0"/>
              <w:adjustRightInd/>
              <w:snapToGrid/>
              <w:spacing w:before="156" w:beforeLines="50" w:line="240" w:lineRule="auto"/>
              <w:ind w:left="0" w:leftChars="0" w:right="0" w:rightChars="0" w:firstLine="0" w:firstLineChars="0"/>
              <w:jc w:val="both"/>
              <w:textAlignment w:val="auto"/>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 xml:space="preserve">G1厂界上风向2m处1#参照点 </w:t>
            </w:r>
          </w:p>
          <w:p>
            <w:pPr>
              <w:keepNext w:val="0"/>
              <w:keepLines w:val="0"/>
              <w:pageBreakBefore w:val="0"/>
              <w:widowControl w:val="0"/>
              <w:kinsoku/>
              <w:wordWrap/>
              <w:overflowPunct/>
              <w:topLinePunct w:val="0"/>
              <w:autoSpaceDE/>
              <w:autoSpaceDN/>
              <w:bidi w:val="0"/>
              <w:adjustRightInd/>
              <w:snapToGrid/>
              <w:spacing w:before="156" w:beforeLines="50" w:line="240" w:lineRule="auto"/>
              <w:ind w:left="0" w:leftChars="0" w:right="0" w:rightChars="0" w:firstLine="0" w:firstLineChars="0"/>
              <w:jc w:val="both"/>
              <w:textAlignment w:val="auto"/>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G2厂界下风向2m处2#监控点</w:t>
            </w:r>
          </w:p>
          <w:p>
            <w:pPr>
              <w:keepNext w:val="0"/>
              <w:keepLines w:val="0"/>
              <w:pageBreakBefore w:val="0"/>
              <w:widowControl w:val="0"/>
              <w:kinsoku/>
              <w:wordWrap/>
              <w:overflowPunct/>
              <w:topLinePunct w:val="0"/>
              <w:autoSpaceDE/>
              <w:autoSpaceDN/>
              <w:bidi w:val="0"/>
              <w:adjustRightInd/>
              <w:snapToGrid/>
              <w:spacing w:before="156" w:beforeLines="50" w:line="240" w:lineRule="auto"/>
              <w:ind w:left="0" w:leftChars="0" w:right="0" w:rightChars="0" w:firstLine="0" w:firstLineChars="0"/>
              <w:jc w:val="both"/>
              <w:textAlignment w:val="auto"/>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G3厂界下风向2m处3#监控点</w:t>
            </w:r>
          </w:p>
          <w:p>
            <w:pPr>
              <w:keepNext w:val="0"/>
              <w:keepLines w:val="0"/>
              <w:pageBreakBefore w:val="0"/>
              <w:widowControl w:val="0"/>
              <w:kinsoku/>
              <w:wordWrap/>
              <w:overflowPunct/>
              <w:topLinePunct w:val="0"/>
              <w:autoSpaceDE/>
              <w:autoSpaceDN/>
              <w:bidi w:val="0"/>
              <w:adjustRightInd/>
              <w:snapToGrid/>
              <w:spacing w:before="156" w:beforeLines="50" w:line="240" w:lineRule="auto"/>
              <w:ind w:left="0" w:leftChars="0" w:right="0" w:rightChars="0" w:firstLine="0" w:firstLineChars="0"/>
              <w:jc w:val="both"/>
              <w:textAlignment w:val="auto"/>
              <w:rPr>
                <w:rFonts w:hint="eastAsia"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 xml:space="preserve"> G4厂界下风向2m处4#监控点</w:t>
            </w:r>
          </w:p>
        </w:tc>
        <w:tc>
          <w:tcPr>
            <w:tcW w:w="2084" w:type="dxa"/>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default" w:ascii="Times New Roman" w:hAnsi="Times New Roman" w:eastAsia="仿宋" w:cs="Times New Roman"/>
                <w:color w:val="auto"/>
                <w:sz w:val="21"/>
                <w:szCs w:val="21"/>
                <w:highlight w:val="none"/>
                <w:lang w:val="en-US" w:eastAsia="zh-CN"/>
              </w:rPr>
            </w:pPr>
            <w:r>
              <w:rPr>
                <w:rFonts w:hint="eastAsia" w:ascii="Times New Roman" w:hAnsi="Times New Roman" w:eastAsia="仿宋" w:cs="Times New Roman"/>
                <w:color w:val="auto"/>
                <w:sz w:val="21"/>
                <w:szCs w:val="21"/>
                <w:highlight w:val="none"/>
                <w:lang w:val="en-US" w:eastAsia="zh-CN"/>
              </w:rPr>
              <w:t>颗粒物</w:t>
            </w:r>
          </w:p>
        </w:tc>
        <w:tc>
          <w:tcPr>
            <w:tcW w:w="2758" w:type="dxa"/>
            <w:vAlign w:val="center"/>
          </w:tcPr>
          <w:p>
            <w:pPr>
              <w:keepNext w:val="0"/>
              <w:keepLines w:val="0"/>
              <w:pageBreakBefore w:val="0"/>
              <w:widowControl w:val="0"/>
              <w:kinsoku/>
              <w:wordWrap/>
              <w:overflowPunct/>
              <w:topLinePunct w:val="0"/>
              <w:autoSpaceDE/>
              <w:autoSpaceDN/>
              <w:bidi w:val="0"/>
              <w:adjustRightInd/>
              <w:snapToGrid/>
              <w:spacing w:before="156" w:beforeLines="50" w:line="360" w:lineRule="auto"/>
              <w:ind w:left="0" w:leftChars="0" w:right="0" w:rightChars="0" w:firstLine="0" w:firstLineChars="0"/>
              <w:jc w:val="center"/>
              <w:textAlignment w:val="auto"/>
              <w:rPr>
                <w:rFonts w:hint="eastAsia" w:ascii="Times New Roman" w:hAnsi="Times New Roman" w:eastAsia="仿宋" w:cs="Times New Roman"/>
                <w:color w:val="auto"/>
                <w:sz w:val="21"/>
                <w:szCs w:val="21"/>
                <w:highlight w:val="none"/>
                <w:lang w:val="en-US" w:eastAsia="zh-CN"/>
              </w:rPr>
            </w:pPr>
            <w:r>
              <w:rPr>
                <w:rFonts w:hint="eastAsia" w:ascii="Times New Roman" w:hAnsi="Times New Roman" w:eastAsia="仿宋" w:cs="Times New Roman"/>
                <w:color w:val="auto"/>
                <w:sz w:val="21"/>
                <w:szCs w:val="21"/>
                <w:highlight w:val="none"/>
                <w:lang w:val="en-US" w:eastAsia="zh-CN"/>
              </w:rPr>
              <w:t>1天3次，连续2天</w:t>
            </w:r>
          </w:p>
        </w:tc>
      </w:tr>
    </w:tbl>
    <w:p>
      <w:pPr>
        <w:bidi w:val="0"/>
        <w:rPr>
          <w:rFonts w:hint="eastAsia"/>
          <w:highlight w:val="none"/>
          <w:lang w:val="en-US" w:eastAsia="zh-CN"/>
        </w:rPr>
      </w:pPr>
      <w:bookmarkStart w:id="59" w:name="_Toc15015"/>
    </w:p>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default" w:ascii="Times New Roman" w:hAnsi="Times New Roman" w:eastAsia="仿宋" w:cs="Times New Roman"/>
          <w:b/>
          <w:highlight w:val="none"/>
          <w:lang w:val="en-US" w:eastAsia="zh-CN"/>
        </w:rPr>
      </w:pPr>
      <w:bookmarkStart w:id="60" w:name="_Toc15364"/>
      <w:r>
        <w:rPr>
          <w:rFonts w:hint="default" w:ascii="Times New Roman" w:hAnsi="Times New Roman" w:eastAsia="仿宋" w:cs="Times New Roman"/>
          <w:b/>
          <w:highlight w:val="none"/>
          <w:lang w:val="en-US" w:eastAsia="zh-CN"/>
        </w:rPr>
        <w:t>7.</w:t>
      </w:r>
      <w:r>
        <w:rPr>
          <w:rFonts w:hint="eastAsia" w:ascii="Times New Roman" w:hAnsi="Times New Roman" w:eastAsia="仿宋" w:cs="Times New Roman"/>
          <w:b/>
          <w:highlight w:val="none"/>
          <w:lang w:val="en-US" w:eastAsia="zh-CN"/>
        </w:rPr>
        <w:t>1.2噪声</w:t>
      </w:r>
      <w:r>
        <w:rPr>
          <w:rFonts w:hint="default" w:ascii="Times New Roman" w:hAnsi="Times New Roman" w:eastAsia="仿宋" w:cs="Times New Roman"/>
          <w:b/>
          <w:highlight w:val="none"/>
          <w:lang w:val="en-US" w:eastAsia="zh-CN"/>
        </w:rPr>
        <w:t>验收监测内容</w:t>
      </w:r>
      <w:bookmarkEnd w:id="59"/>
      <w:bookmarkEnd w:id="60"/>
    </w:p>
    <w:p>
      <w:pPr>
        <w:spacing w:before="120" w:beforeLines="50" w:line="360" w:lineRule="auto"/>
        <w:ind w:firstLine="480" w:firstLineChars="200"/>
        <w:rPr>
          <w:rFonts w:hint="default" w:ascii="Times New Roman" w:hAnsi="Times New Roman" w:eastAsia="仿宋_GB2312"/>
          <w:sz w:val="24"/>
          <w:highlight w:val="none"/>
          <w:lang w:val="en-US" w:eastAsia="zh-CN" w:bidi="ar"/>
        </w:rPr>
      </w:pPr>
      <w:r>
        <w:rPr>
          <w:rFonts w:hint="eastAsia" w:ascii="Times New Roman" w:hAnsi="Times New Roman" w:eastAsia="仿宋_GB2312"/>
          <w:sz w:val="24"/>
          <w:highlight w:val="none"/>
          <w:lang w:val="en-US" w:eastAsia="zh-CN" w:bidi="ar"/>
        </w:rPr>
        <w:t>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sz w:val="24"/>
          <w:highlight w:val="none"/>
          <w:lang w:val="en-US" w:eastAsia="zh-CN" w:bidi="ar"/>
        </w:rPr>
        <w:t>竣工</w:t>
      </w:r>
      <w:r>
        <w:rPr>
          <w:rFonts w:hint="default" w:ascii="Times New Roman" w:hAnsi="Times New Roman" w:eastAsia="仿宋_GB2312"/>
          <w:sz w:val="24"/>
          <w:highlight w:val="none"/>
          <w:lang w:val="en-US" w:eastAsia="zh-CN" w:bidi="ar"/>
        </w:rPr>
        <w:t>噪声监测</w:t>
      </w:r>
      <w:r>
        <w:rPr>
          <w:rFonts w:hint="eastAsia" w:ascii="Times New Roman" w:hAnsi="Times New Roman" w:eastAsia="仿宋_GB2312"/>
          <w:sz w:val="24"/>
          <w:highlight w:val="none"/>
          <w:lang w:val="en-US" w:eastAsia="zh-CN" w:bidi="ar"/>
        </w:rPr>
        <w:t>内容</w:t>
      </w:r>
      <w:r>
        <w:rPr>
          <w:rFonts w:hint="default" w:ascii="Times New Roman" w:hAnsi="Times New Roman" w:eastAsia="仿宋_GB2312"/>
          <w:sz w:val="24"/>
          <w:highlight w:val="none"/>
          <w:lang w:val="en-US" w:eastAsia="zh-CN" w:bidi="ar"/>
        </w:rPr>
        <w:t>表</w:t>
      </w:r>
      <w:r>
        <w:rPr>
          <w:rFonts w:hint="eastAsia" w:ascii="Times New Roman" w:hAnsi="Times New Roman" w:eastAsia="仿宋_GB2312"/>
          <w:sz w:val="24"/>
          <w:highlight w:val="none"/>
          <w:lang w:val="en-US" w:eastAsia="zh-CN" w:bidi="ar"/>
        </w:rPr>
        <w:t>7</w:t>
      </w:r>
      <w:r>
        <w:rPr>
          <w:rFonts w:hint="default" w:ascii="Times New Roman" w:hAnsi="Times New Roman" w:eastAsia="仿宋_GB2312"/>
          <w:sz w:val="24"/>
          <w:highlight w:val="none"/>
          <w:lang w:val="en-US" w:eastAsia="zh-CN" w:bidi="ar"/>
        </w:rPr>
        <w:t>-</w:t>
      </w:r>
      <w:r>
        <w:rPr>
          <w:rFonts w:hint="eastAsia" w:ascii="Times New Roman" w:hAnsi="Times New Roman" w:eastAsia="仿宋_GB2312"/>
          <w:sz w:val="24"/>
          <w:highlight w:val="none"/>
          <w:lang w:val="en-US" w:eastAsia="zh-CN" w:bidi="ar"/>
        </w:rPr>
        <w:t>2</w:t>
      </w:r>
      <w:r>
        <w:rPr>
          <w:rFonts w:hint="default" w:ascii="Times New Roman" w:hAnsi="Times New Roman" w:eastAsia="仿宋_GB2312"/>
          <w:sz w:val="24"/>
          <w:highlight w:val="none"/>
          <w:lang w:val="en-US" w:eastAsia="zh-CN" w:bidi="ar"/>
        </w:rPr>
        <w:t>。</w:t>
      </w:r>
    </w:p>
    <w:p>
      <w:pPr>
        <w:spacing w:line="360" w:lineRule="auto"/>
        <w:jc w:val="center"/>
        <w:outlineLvl w:val="4"/>
        <w:rPr>
          <w:rFonts w:hint="default" w:ascii="Times New Roman" w:hAnsi="Times New Roman" w:eastAsia="仿宋_GB2312"/>
          <w:b/>
          <w:szCs w:val="21"/>
          <w:highlight w:val="none"/>
          <w:lang w:val="en-US" w:eastAsia="zh-CN"/>
        </w:rPr>
      </w:pPr>
      <w:r>
        <w:rPr>
          <w:rFonts w:hint="default" w:ascii="Times New Roman" w:hAnsi="Times New Roman" w:eastAsia="仿宋_GB2312"/>
          <w:b/>
          <w:szCs w:val="21"/>
          <w:highlight w:val="none"/>
          <w:lang w:val="en-US" w:eastAsia="zh-CN"/>
        </w:rPr>
        <w:t>表</w:t>
      </w:r>
      <w:r>
        <w:rPr>
          <w:rFonts w:hint="eastAsia" w:ascii="Times New Roman" w:hAnsi="Times New Roman" w:eastAsia="仿宋_GB2312"/>
          <w:b/>
          <w:szCs w:val="21"/>
          <w:highlight w:val="none"/>
          <w:lang w:val="en-US" w:eastAsia="zh-CN"/>
        </w:rPr>
        <w:t>7</w:t>
      </w:r>
      <w:r>
        <w:rPr>
          <w:rFonts w:hint="default" w:ascii="Times New Roman" w:hAnsi="Times New Roman" w:eastAsia="仿宋_GB2312"/>
          <w:b/>
          <w:szCs w:val="21"/>
          <w:highlight w:val="none"/>
          <w:lang w:val="en-US" w:eastAsia="zh-CN"/>
        </w:rPr>
        <w:t>-</w:t>
      </w:r>
      <w:r>
        <w:rPr>
          <w:rFonts w:hint="eastAsia" w:ascii="Times New Roman" w:hAnsi="Times New Roman" w:eastAsia="仿宋_GB2312"/>
          <w:b/>
          <w:szCs w:val="21"/>
          <w:highlight w:val="none"/>
          <w:lang w:val="en-US" w:eastAsia="zh-CN"/>
        </w:rPr>
        <w:t>2</w:t>
      </w:r>
      <w:r>
        <w:rPr>
          <w:rFonts w:hint="default" w:ascii="Times New Roman" w:hAnsi="Times New Roman" w:eastAsia="仿宋_GB2312"/>
          <w:b/>
          <w:szCs w:val="21"/>
          <w:highlight w:val="none"/>
          <w:lang w:val="en-US" w:eastAsia="zh-CN"/>
        </w:rPr>
        <w:t>噪声监测内容</w:t>
      </w:r>
    </w:p>
    <w:tbl>
      <w:tblPr>
        <w:tblStyle w:val="24"/>
        <w:tblW w:w="8536" w:type="dxa"/>
        <w:tblInd w:w="-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36"/>
        <w:gridCol w:w="2714"/>
        <w:gridCol w:w="26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3136" w:type="dxa"/>
            <w:tcBorders>
              <w:tl2br w:val="nil"/>
              <w:tr2bl w:val="nil"/>
            </w:tcBorders>
            <w:noWrap w:val="0"/>
            <w:vAlign w:val="center"/>
          </w:tcPr>
          <w:p>
            <w:pPr>
              <w:spacing w:before="120" w:beforeLines="50" w:line="360" w:lineRule="auto"/>
              <w:jc w:val="center"/>
              <w:rPr>
                <w:rFonts w:hint="default" w:ascii="Times New Roman" w:hAnsi="Times New Roman" w:eastAsia="仿宋_GB2312"/>
                <w:b/>
                <w:bCs w:val="0"/>
                <w:szCs w:val="21"/>
                <w:highlight w:val="none"/>
                <w:lang w:val="en-US" w:eastAsia="zh-CN"/>
              </w:rPr>
            </w:pPr>
            <w:r>
              <w:rPr>
                <w:rFonts w:hint="default" w:ascii="Times New Roman" w:hAnsi="Times New Roman" w:eastAsia="仿宋_GB2312"/>
                <w:b/>
                <w:bCs w:val="0"/>
                <w:szCs w:val="21"/>
                <w:highlight w:val="none"/>
                <w:lang w:val="en-US" w:eastAsia="zh-CN"/>
              </w:rPr>
              <w:t>监测点位</w:t>
            </w:r>
          </w:p>
        </w:tc>
        <w:tc>
          <w:tcPr>
            <w:tcW w:w="2714" w:type="dxa"/>
            <w:tcBorders>
              <w:tl2br w:val="nil"/>
              <w:tr2bl w:val="nil"/>
            </w:tcBorders>
            <w:noWrap w:val="0"/>
            <w:vAlign w:val="center"/>
          </w:tcPr>
          <w:p>
            <w:pPr>
              <w:spacing w:before="120" w:beforeLines="50" w:line="360" w:lineRule="auto"/>
              <w:jc w:val="center"/>
              <w:rPr>
                <w:rFonts w:hint="default" w:ascii="Times New Roman" w:hAnsi="Times New Roman" w:eastAsia="仿宋_GB2312"/>
                <w:b/>
                <w:bCs w:val="0"/>
                <w:szCs w:val="21"/>
                <w:highlight w:val="none"/>
                <w:lang w:val="en-US" w:eastAsia="zh-CN"/>
              </w:rPr>
            </w:pPr>
            <w:r>
              <w:rPr>
                <w:rFonts w:hint="default" w:ascii="Times New Roman" w:hAnsi="Times New Roman" w:eastAsia="仿宋_GB2312"/>
                <w:b/>
                <w:bCs w:val="0"/>
                <w:szCs w:val="21"/>
                <w:highlight w:val="none"/>
                <w:lang w:val="en-US" w:eastAsia="zh-CN"/>
              </w:rPr>
              <w:t>监测项目</w:t>
            </w:r>
          </w:p>
        </w:tc>
        <w:tc>
          <w:tcPr>
            <w:tcW w:w="2686" w:type="dxa"/>
            <w:tcBorders>
              <w:tl2br w:val="nil"/>
              <w:tr2bl w:val="nil"/>
            </w:tcBorders>
            <w:noWrap w:val="0"/>
            <w:vAlign w:val="center"/>
          </w:tcPr>
          <w:p>
            <w:pPr>
              <w:spacing w:before="120" w:beforeLines="50" w:line="360" w:lineRule="auto"/>
              <w:jc w:val="center"/>
              <w:rPr>
                <w:rFonts w:hint="default" w:ascii="Times New Roman" w:hAnsi="Times New Roman" w:eastAsia="仿宋_GB2312"/>
                <w:b/>
                <w:bCs w:val="0"/>
                <w:szCs w:val="21"/>
                <w:highlight w:val="none"/>
                <w:lang w:val="en-US" w:eastAsia="zh-CN"/>
              </w:rPr>
            </w:pPr>
            <w:r>
              <w:rPr>
                <w:rFonts w:hint="default" w:ascii="Times New Roman" w:hAnsi="Times New Roman" w:eastAsia="仿宋_GB2312"/>
                <w:b/>
                <w:bCs w:val="0"/>
                <w:szCs w:val="21"/>
                <w:highlight w:val="none"/>
                <w:lang w:val="en-US" w:eastAsia="zh-CN"/>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default" w:ascii="Times New Roman" w:hAnsi="Times New Roman" w:eastAsia="仿宋" w:cs="Times New Roman"/>
                <w:sz w:val="21"/>
                <w:szCs w:val="21"/>
                <w:highlight w:val="none"/>
                <w:u w:val="none"/>
                <w:lang w:val="en-US" w:eastAsia="zh-CN"/>
              </w:rPr>
            </w:pPr>
            <w:r>
              <w:rPr>
                <w:rFonts w:hint="default" w:ascii="Times New Roman" w:hAnsi="Times New Roman" w:eastAsia="仿宋" w:cs="Times New Roman"/>
                <w:sz w:val="21"/>
                <w:szCs w:val="21"/>
                <w:highlight w:val="none"/>
                <w:u w:val="none"/>
                <w:lang w:val="en-US" w:eastAsia="zh-CN"/>
              </w:rPr>
              <w:t>N1厂界东外1m</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default" w:ascii="Times New Roman" w:hAnsi="Times New Roman" w:eastAsia="仿宋" w:cs="Times New Roman"/>
                <w:sz w:val="21"/>
                <w:szCs w:val="21"/>
                <w:highlight w:val="none"/>
                <w:u w:val="none"/>
                <w:lang w:val="en-US" w:eastAsia="zh-CN"/>
              </w:rPr>
            </w:pPr>
            <w:r>
              <w:rPr>
                <w:rFonts w:hint="default" w:ascii="Times New Roman" w:hAnsi="Times New Roman" w:eastAsia="仿宋" w:cs="Times New Roman"/>
                <w:sz w:val="21"/>
                <w:szCs w:val="21"/>
                <w:highlight w:val="none"/>
                <w:u w:val="none"/>
                <w:lang w:val="en-US" w:eastAsia="zh-CN"/>
              </w:rPr>
              <w:t>N2厂界南外1m</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default" w:ascii="Times New Roman" w:hAnsi="Times New Roman" w:eastAsia="仿宋" w:cs="Times New Roman"/>
                <w:sz w:val="21"/>
                <w:szCs w:val="21"/>
                <w:highlight w:val="none"/>
                <w:u w:val="none"/>
                <w:lang w:val="en-US" w:eastAsia="zh-CN"/>
              </w:rPr>
            </w:pPr>
            <w:r>
              <w:rPr>
                <w:rFonts w:hint="default" w:ascii="Times New Roman" w:hAnsi="Times New Roman" w:eastAsia="仿宋" w:cs="Times New Roman"/>
                <w:sz w:val="21"/>
                <w:szCs w:val="21"/>
                <w:highlight w:val="none"/>
                <w:u w:val="none"/>
                <w:lang w:val="en-US" w:eastAsia="zh-CN"/>
              </w:rPr>
              <w:t>N3厂界西外1m</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default" w:ascii="Times New Roman" w:hAnsi="Times New Roman" w:eastAsia="仿宋_GB2312"/>
                <w:bCs/>
                <w:szCs w:val="21"/>
                <w:highlight w:val="none"/>
                <w:lang w:val="en-US" w:eastAsia="zh-CN"/>
              </w:rPr>
            </w:pPr>
            <w:r>
              <w:rPr>
                <w:rFonts w:hint="default" w:ascii="Times New Roman" w:hAnsi="Times New Roman" w:eastAsia="仿宋" w:cs="Times New Roman"/>
                <w:sz w:val="21"/>
                <w:szCs w:val="21"/>
                <w:highlight w:val="none"/>
                <w:u w:val="none"/>
                <w:lang w:val="en-US" w:eastAsia="zh-CN"/>
              </w:rPr>
              <w:t>N4厂界北外1m</w:t>
            </w:r>
          </w:p>
        </w:tc>
        <w:tc>
          <w:tcPr>
            <w:tcW w:w="2714" w:type="dxa"/>
            <w:tcBorders>
              <w:tl2br w:val="nil"/>
              <w:tr2bl w:val="nil"/>
            </w:tcBorders>
            <w:noWrap w:val="0"/>
            <w:vAlign w:val="center"/>
          </w:tcPr>
          <w:p>
            <w:pPr>
              <w:spacing w:before="120" w:beforeLines="50" w:line="360" w:lineRule="auto"/>
              <w:jc w:val="center"/>
              <w:rPr>
                <w:rFonts w:hint="default" w:ascii="Times New Roman" w:hAnsi="Times New Roman" w:eastAsia="仿宋_GB2312"/>
                <w:bCs/>
                <w:szCs w:val="21"/>
                <w:highlight w:val="none"/>
                <w:lang w:val="en-US" w:eastAsia="zh-CN"/>
              </w:rPr>
            </w:pPr>
            <w:r>
              <w:rPr>
                <w:rFonts w:hint="eastAsia" w:ascii="Times New Roman" w:hAnsi="Times New Roman" w:eastAsia="仿宋" w:cs="Times New Roman"/>
                <w:sz w:val="21"/>
                <w:szCs w:val="21"/>
                <w:highlight w:val="none"/>
                <w:u w:val="none"/>
                <w:lang w:val="en-US" w:eastAsia="zh-CN"/>
              </w:rPr>
              <w:t>等效连续A声级</w:t>
            </w:r>
          </w:p>
        </w:tc>
        <w:tc>
          <w:tcPr>
            <w:tcW w:w="2686" w:type="dxa"/>
            <w:tcBorders>
              <w:tl2br w:val="nil"/>
              <w:tr2bl w:val="nil"/>
            </w:tcBorders>
            <w:noWrap w:val="0"/>
            <w:vAlign w:val="center"/>
          </w:tcPr>
          <w:p>
            <w:pPr>
              <w:spacing w:before="120" w:beforeLines="50" w:line="360" w:lineRule="auto"/>
              <w:jc w:val="center"/>
              <w:rPr>
                <w:rFonts w:hint="default" w:ascii="Times New Roman" w:hAnsi="Times New Roman" w:eastAsia="仿宋_GB2312"/>
                <w:bCs/>
                <w:szCs w:val="21"/>
                <w:highlight w:val="none"/>
                <w:lang w:val="en-US" w:eastAsia="zh-CN"/>
              </w:rPr>
            </w:pPr>
            <w:r>
              <w:rPr>
                <w:rFonts w:hint="default" w:ascii="Times New Roman" w:hAnsi="Times New Roman" w:eastAsia="仿宋_GB2312"/>
                <w:bCs/>
                <w:szCs w:val="21"/>
                <w:highlight w:val="none"/>
                <w:lang w:val="en-US" w:eastAsia="zh-CN"/>
              </w:rPr>
              <w:t xml:space="preserve"> 昼</w:t>
            </w:r>
            <w:r>
              <w:rPr>
                <w:rFonts w:hint="eastAsia" w:ascii="Times New Roman" w:hAnsi="Times New Roman" w:eastAsia="仿宋_GB2312"/>
                <w:bCs/>
                <w:szCs w:val="21"/>
                <w:highlight w:val="none"/>
                <w:lang w:val="en-US" w:eastAsia="zh-CN"/>
              </w:rPr>
              <w:t>间</w:t>
            </w:r>
            <w:r>
              <w:rPr>
                <w:rFonts w:hint="default" w:ascii="Times New Roman" w:hAnsi="Times New Roman" w:eastAsia="仿宋_GB2312"/>
                <w:bCs/>
                <w:szCs w:val="21"/>
                <w:highlight w:val="none"/>
                <w:lang w:val="en-US" w:eastAsia="zh-CN"/>
              </w:rPr>
              <w:t>1次</w:t>
            </w:r>
          </w:p>
        </w:tc>
      </w:tr>
    </w:tbl>
    <w:p>
      <w:pPr>
        <w:pStyle w:val="8"/>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2"/>
        <w:rPr>
          <w:rFonts w:hint="default"/>
          <w:highlight w:val="none"/>
          <w:lang w:val="en-US" w:eastAsia="zh-CN"/>
        </w:rPr>
      </w:pPr>
      <w:r>
        <w:rPr>
          <w:rFonts w:hint="eastAsia" w:ascii="仿宋" w:hAnsi="仿宋" w:eastAsia="仿宋" w:cs="仿宋"/>
          <w:b/>
          <w:highlight w:val="none"/>
          <w:lang w:val="en-US" w:eastAsia="zh-CN"/>
        </w:rPr>
        <w:br w:type="page"/>
      </w:r>
    </w:p>
    <w:p>
      <w:pPr>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0"/>
        <w:rPr>
          <w:rStyle w:val="28"/>
          <w:rFonts w:hint="eastAsia" w:ascii="仿宋_GB2312" w:hAnsi="仿宋_GB2312" w:eastAsia="仿宋_GB2312" w:cs="仿宋_GB2312"/>
          <w:color w:val="auto"/>
          <w:szCs w:val="22"/>
          <w:highlight w:val="none"/>
          <w:lang w:val="en-US" w:eastAsia="zh-CN"/>
        </w:rPr>
      </w:pPr>
      <w:bookmarkStart w:id="61" w:name="_Toc756"/>
      <w:r>
        <w:rPr>
          <w:rStyle w:val="28"/>
          <w:rFonts w:hint="eastAsia" w:ascii="仿宋_GB2312" w:hAnsi="仿宋_GB2312" w:eastAsia="仿宋_GB2312" w:cs="仿宋_GB2312"/>
          <w:color w:val="auto"/>
          <w:szCs w:val="22"/>
          <w:highlight w:val="none"/>
          <w:lang w:val="en-US" w:eastAsia="zh-CN"/>
        </w:rPr>
        <w:t>质量保证及质量控制</w:t>
      </w:r>
      <w:bookmarkEnd w:id="61"/>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color w:val="auto"/>
          <w:szCs w:val="22"/>
          <w:highlight w:val="none"/>
          <w:lang w:val="en-US" w:eastAsia="zh-CN"/>
        </w:rPr>
      </w:pPr>
      <w:bookmarkStart w:id="62" w:name="_Toc4783"/>
      <w:r>
        <w:rPr>
          <w:rFonts w:hint="eastAsia" w:ascii="Times New Roman" w:hAnsi="Times New Roman" w:eastAsia="仿宋_GB2312"/>
          <w:color w:val="auto"/>
          <w:szCs w:val="22"/>
          <w:highlight w:val="none"/>
          <w:lang w:val="en-US" w:eastAsia="zh-CN"/>
        </w:rPr>
        <w:t>8.1</w:t>
      </w:r>
      <w:r>
        <w:rPr>
          <w:rFonts w:hint="default" w:ascii="Times New Roman" w:hAnsi="Times New Roman" w:eastAsia="仿宋_GB2312" w:cs="Times New Roman"/>
          <w:color w:val="auto"/>
          <w:szCs w:val="22"/>
          <w:highlight w:val="none"/>
          <w:lang w:val="en-US" w:eastAsia="zh-CN"/>
        </w:rPr>
        <w:t>监测分析方法</w:t>
      </w:r>
      <w:bookmarkEnd w:id="62"/>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highlight w:val="none"/>
          <w:lang w:val="en-US" w:eastAsia="zh-CN"/>
        </w:rPr>
      </w:pPr>
      <w:r>
        <w:rPr>
          <w:rFonts w:hint="default" w:ascii="Times New Roman" w:hAnsi="Times New Roman" w:eastAsia="仿宋" w:cs="Times New Roman"/>
          <w:color w:val="auto"/>
          <w:sz w:val="24"/>
          <w:szCs w:val="24"/>
          <w:highlight w:val="none"/>
          <w:lang w:bidi="ar"/>
        </w:rPr>
        <w:t>该项目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 w:cs="Times New Roman"/>
          <w:color w:val="auto"/>
          <w:sz w:val="24"/>
          <w:szCs w:val="24"/>
          <w:highlight w:val="none"/>
          <w:lang w:bidi="ar"/>
        </w:rPr>
        <w:t>现场监测方法有：</w:t>
      </w:r>
      <w:r>
        <w:rPr>
          <w:rFonts w:hint="default" w:ascii="Times New Roman" w:hAnsi="Times New Roman" w:eastAsia="仿宋" w:cs="Times New Roman"/>
          <w:color w:val="auto"/>
          <w:sz w:val="24"/>
          <w:szCs w:val="24"/>
          <w:highlight w:val="none"/>
          <w:lang w:eastAsia="zh-CN" w:bidi="ar"/>
        </w:rPr>
        <w:t>《大气污染物无组织排放监测技术导则》（HJ/T 55-2000）、</w:t>
      </w:r>
      <w:r>
        <w:rPr>
          <w:rFonts w:hint="eastAsia" w:ascii="Times New Roman" w:hAnsi="Times New Roman" w:eastAsia="仿宋_GB2312"/>
          <w:sz w:val="24"/>
          <w:highlight w:val="none"/>
          <w:lang w:bidi="ar"/>
        </w:rPr>
        <w:t>《工业企业厂界环境噪声排放标准》</w:t>
      </w:r>
      <w:r>
        <w:rPr>
          <w:rFonts w:hint="eastAsia" w:ascii="Times New Roman" w:hAnsi="Times New Roman" w:eastAsia="仿宋_GB2312"/>
          <w:sz w:val="24"/>
          <w:highlight w:val="none"/>
          <w:lang w:eastAsia="zh-CN" w:bidi="ar"/>
        </w:rPr>
        <w:t>（</w:t>
      </w:r>
      <w:r>
        <w:rPr>
          <w:rFonts w:hint="eastAsia" w:ascii="Times New Roman" w:hAnsi="Times New Roman" w:eastAsia="仿宋_GB2312"/>
          <w:sz w:val="24"/>
          <w:highlight w:val="none"/>
          <w:lang w:bidi="ar"/>
        </w:rPr>
        <w:t>GB 12348-2008</w:t>
      </w:r>
      <w:r>
        <w:rPr>
          <w:rFonts w:hint="eastAsia" w:ascii="Times New Roman" w:hAnsi="Times New Roman" w:eastAsia="仿宋_GB2312"/>
          <w:sz w:val="24"/>
          <w:highlight w:val="none"/>
          <w:lang w:eastAsia="zh-CN" w:bidi="ar"/>
        </w:rPr>
        <w:t>）</w:t>
      </w:r>
      <w:r>
        <w:rPr>
          <w:rFonts w:hint="default" w:ascii="Times New Roman" w:hAnsi="Times New Roman" w:eastAsia="仿宋" w:cs="Times New Roman"/>
          <w:color w:val="auto"/>
          <w:sz w:val="24"/>
          <w:szCs w:val="24"/>
          <w:highlight w:val="none"/>
          <w:lang w:bidi="ar"/>
        </w:rPr>
        <w:t>。</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color w:val="auto"/>
          <w:szCs w:val="22"/>
          <w:highlight w:val="none"/>
          <w:lang w:val="en-US" w:eastAsia="zh-CN"/>
        </w:rPr>
      </w:pPr>
      <w:bookmarkStart w:id="63" w:name="_Toc6669"/>
      <w:r>
        <w:rPr>
          <w:rFonts w:hint="default" w:ascii="Times New Roman" w:hAnsi="Times New Roman" w:eastAsia="仿宋_GB2312" w:cs="Times New Roman"/>
          <w:color w:val="auto"/>
          <w:szCs w:val="22"/>
          <w:highlight w:val="none"/>
          <w:lang w:val="en-US" w:eastAsia="zh-CN"/>
        </w:rPr>
        <w:t>8.2</w:t>
      </w:r>
      <w:r>
        <w:rPr>
          <w:rFonts w:hint="eastAsia" w:ascii="Times New Roman" w:hAnsi="Times New Roman" w:eastAsia="仿宋_GB2312" w:cs="Times New Roman"/>
          <w:color w:val="auto"/>
          <w:szCs w:val="22"/>
          <w:highlight w:val="none"/>
          <w:lang w:val="en-US" w:eastAsia="zh-CN"/>
        </w:rPr>
        <w:t>监测分析方法及</w:t>
      </w:r>
      <w:r>
        <w:rPr>
          <w:rFonts w:hint="default" w:ascii="Times New Roman" w:hAnsi="Times New Roman" w:eastAsia="仿宋_GB2312" w:cs="Times New Roman"/>
          <w:color w:val="auto"/>
          <w:szCs w:val="22"/>
          <w:highlight w:val="none"/>
          <w:lang w:val="en-US" w:eastAsia="zh-CN"/>
        </w:rPr>
        <w:t>监测仪器</w:t>
      </w:r>
      <w:bookmarkEnd w:id="63"/>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bidi="ar"/>
        </w:rPr>
      </w:pPr>
      <w:r>
        <w:rPr>
          <w:rFonts w:hint="default" w:ascii="Times New Roman" w:hAnsi="Times New Roman" w:eastAsia="仿宋_GB2312" w:cs="Times New Roman"/>
          <w:color w:val="auto"/>
          <w:sz w:val="24"/>
          <w:szCs w:val="24"/>
          <w:highlight w:val="none"/>
          <w:lang w:bidi="ar"/>
        </w:rPr>
        <w:t>该项目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_GB2312" w:cs="Times New Roman"/>
          <w:color w:val="auto"/>
          <w:sz w:val="24"/>
          <w:szCs w:val="24"/>
          <w:highlight w:val="none"/>
          <w:lang w:bidi="ar"/>
        </w:rPr>
        <w:t>检测分析方法见表</w:t>
      </w:r>
      <w:r>
        <w:rPr>
          <w:rFonts w:hint="eastAsia" w:ascii="Times New Roman" w:hAnsi="Times New Roman" w:eastAsia="仿宋_GB2312" w:cs="Times New Roman"/>
          <w:color w:val="auto"/>
          <w:sz w:val="24"/>
          <w:szCs w:val="24"/>
          <w:highlight w:val="none"/>
          <w:lang w:val="en-US" w:eastAsia="zh-CN" w:bidi="ar"/>
        </w:rPr>
        <w:t>8</w:t>
      </w:r>
      <w:r>
        <w:rPr>
          <w:rFonts w:hint="default" w:ascii="Times New Roman" w:hAnsi="Times New Roman" w:eastAsia="仿宋_GB2312" w:cs="Times New Roman"/>
          <w:color w:val="auto"/>
          <w:sz w:val="24"/>
          <w:szCs w:val="24"/>
          <w:highlight w:val="none"/>
          <w:lang w:bidi="ar"/>
        </w:rPr>
        <w:t>-1。</w:t>
      </w:r>
    </w:p>
    <w:p>
      <w:pPr>
        <w:spacing w:line="360" w:lineRule="auto"/>
        <w:jc w:val="center"/>
        <w:outlineLvl w:val="4"/>
        <w:rPr>
          <w:rFonts w:hint="eastAsia" w:ascii="Times New Roman" w:hAnsi="Times New Roman" w:eastAsia="仿宋_GB2312" w:cs="Times New Roman"/>
          <w:b/>
          <w:color w:val="auto"/>
          <w:sz w:val="24"/>
          <w:szCs w:val="24"/>
          <w:highlight w:val="none"/>
          <w:lang w:eastAsia="zh-CN"/>
        </w:rPr>
      </w:pPr>
      <w:r>
        <w:rPr>
          <w:rFonts w:hint="default" w:ascii="Times New Roman" w:hAnsi="Times New Roman" w:eastAsia="仿宋_GB2312" w:cs="Times New Roman"/>
          <w:b/>
          <w:color w:val="auto"/>
          <w:sz w:val="24"/>
          <w:szCs w:val="24"/>
          <w:highlight w:val="none"/>
        </w:rPr>
        <w:t>表</w:t>
      </w:r>
      <w:r>
        <w:rPr>
          <w:rFonts w:hint="eastAsia" w:ascii="Times New Roman" w:hAnsi="Times New Roman" w:eastAsia="仿宋_GB2312" w:cs="Times New Roman"/>
          <w:b/>
          <w:color w:val="auto"/>
          <w:sz w:val="24"/>
          <w:szCs w:val="24"/>
          <w:highlight w:val="none"/>
          <w:lang w:val="en-US" w:eastAsia="zh-CN"/>
        </w:rPr>
        <w:t>8</w:t>
      </w:r>
      <w:r>
        <w:rPr>
          <w:rFonts w:hint="default" w:ascii="Times New Roman" w:hAnsi="Times New Roman" w:eastAsia="仿宋_GB2312" w:cs="Times New Roman"/>
          <w:b/>
          <w:color w:val="auto"/>
          <w:sz w:val="24"/>
          <w:szCs w:val="24"/>
          <w:highlight w:val="none"/>
        </w:rPr>
        <w:t>-1 检测分析方法</w:t>
      </w:r>
      <w:r>
        <w:rPr>
          <w:rFonts w:hint="eastAsia" w:ascii="Times New Roman" w:hAnsi="Times New Roman" w:eastAsia="仿宋_GB2312" w:cs="Times New Roman"/>
          <w:b/>
          <w:color w:val="auto"/>
          <w:sz w:val="24"/>
          <w:szCs w:val="24"/>
          <w:highlight w:val="none"/>
          <w:lang w:eastAsia="zh-CN"/>
        </w:rPr>
        <w:t>及分析仪器一览表</w:t>
      </w:r>
    </w:p>
    <w:tbl>
      <w:tblPr>
        <w:tblStyle w:val="54"/>
        <w:tblW w:w="93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09"/>
        <w:gridCol w:w="1535"/>
        <w:gridCol w:w="2230"/>
        <w:gridCol w:w="2070"/>
        <w:gridCol w:w="22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9" w:type="dxa"/>
            <w:tcBorders>
              <w:left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1"/>
                <w:szCs w:val="21"/>
              </w:rPr>
            </w:pPr>
            <w:r>
              <w:rPr>
                <w:rFonts w:hint="eastAsia" w:ascii="仿宋" w:hAnsi="仿宋" w:eastAsia="仿宋" w:cs="仿宋"/>
                <w:spacing w:val="7"/>
                <w:sz w:val="21"/>
                <w:szCs w:val="21"/>
                <w14:textOutline w14:w="3795" w14:cap="sq" w14:cmpd="sng">
                  <w14:solidFill>
                    <w14:srgbClr w14:val="000000"/>
                  </w14:solidFill>
                  <w14:prstDash w14:val="solid"/>
                  <w14:bevel/>
                </w14:textOutline>
              </w:rPr>
              <w:t>样品类</w:t>
            </w:r>
            <w:r>
              <w:rPr>
                <w:rFonts w:hint="eastAsia" w:ascii="仿宋" w:hAnsi="仿宋" w:eastAsia="仿宋" w:cs="仿宋"/>
                <w:spacing w:val="6"/>
                <w:sz w:val="21"/>
                <w:szCs w:val="21"/>
                <w14:textOutline w14:w="3795" w14:cap="sq" w14:cmpd="sng">
                  <w14:solidFill>
                    <w14:srgbClr w14:val="000000"/>
                  </w14:solidFill>
                  <w14:prstDash w14:val="solid"/>
                  <w14:bevel/>
                </w14:textOutline>
              </w:rPr>
              <w:t>别</w:t>
            </w:r>
          </w:p>
        </w:tc>
        <w:tc>
          <w:tcPr>
            <w:tcW w:w="1535" w:type="dxa"/>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1"/>
                <w:szCs w:val="21"/>
              </w:rPr>
            </w:pPr>
            <w:r>
              <w:rPr>
                <w:rFonts w:hint="eastAsia" w:ascii="仿宋" w:hAnsi="仿宋" w:eastAsia="仿宋" w:cs="仿宋"/>
                <w:spacing w:val="9"/>
                <w:sz w:val="21"/>
                <w:szCs w:val="21"/>
                <w14:textOutline w14:w="3795" w14:cap="sq" w14:cmpd="sng">
                  <w14:solidFill>
                    <w14:srgbClr w14:val="000000"/>
                  </w14:solidFill>
                  <w14:prstDash w14:val="solid"/>
                  <w14:bevel/>
                </w14:textOutline>
              </w:rPr>
              <w:t>检</w:t>
            </w:r>
            <w:r>
              <w:rPr>
                <w:rFonts w:hint="eastAsia" w:ascii="仿宋" w:hAnsi="仿宋" w:eastAsia="仿宋" w:cs="仿宋"/>
                <w:spacing w:val="6"/>
                <w:sz w:val="21"/>
                <w:szCs w:val="21"/>
                <w14:textOutline w14:w="3795" w14:cap="sq" w14:cmpd="sng">
                  <w14:solidFill>
                    <w14:srgbClr w14:val="000000"/>
                  </w14:solidFill>
                  <w14:prstDash w14:val="solid"/>
                  <w14:bevel/>
                </w14:textOutline>
              </w:rPr>
              <w:t>测项目</w:t>
            </w:r>
          </w:p>
        </w:tc>
        <w:tc>
          <w:tcPr>
            <w:tcW w:w="2230" w:type="dxa"/>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1"/>
                <w:szCs w:val="21"/>
              </w:rPr>
            </w:pPr>
            <w:r>
              <w:rPr>
                <w:rFonts w:hint="eastAsia" w:ascii="仿宋" w:hAnsi="仿宋" w:eastAsia="仿宋" w:cs="仿宋"/>
                <w:spacing w:val="10"/>
                <w:sz w:val="21"/>
                <w:szCs w:val="21"/>
                <w14:textOutline w14:w="3795" w14:cap="sq" w14:cmpd="sng">
                  <w14:solidFill>
                    <w14:srgbClr w14:val="000000"/>
                  </w14:solidFill>
                  <w14:prstDash w14:val="solid"/>
                  <w14:bevel/>
                </w14:textOutline>
              </w:rPr>
              <w:t>检</w:t>
            </w:r>
            <w:r>
              <w:rPr>
                <w:rFonts w:hint="eastAsia" w:ascii="仿宋" w:hAnsi="仿宋" w:eastAsia="仿宋" w:cs="仿宋"/>
                <w:spacing w:val="8"/>
                <w:sz w:val="21"/>
                <w:szCs w:val="21"/>
                <w14:textOutline w14:w="3795" w14:cap="sq" w14:cmpd="sng">
                  <w14:solidFill>
                    <w14:srgbClr w14:val="000000"/>
                  </w14:solidFill>
                  <w14:prstDash w14:val="solid"/>
                  <w14:bevel/>
                </w14:textOutline>
              </w:rPr>
              <w:t>测方法及依据</w:t>
            </w:r>
          </w:p>
        </w:tc>
        <w:tc>
          <w:tcPr>
            <w:tcW w:w="2070" w:type="dxa"/>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1"/>
                <w:szCs w:val="21"/>
              </w:rPr>
            </w:pPr>
            <w:r>
              <w:rPr>
                <w:rFonts w:hint="eastAsia" w:ascii="仿宋" w:hAnsi="仿宋" w:eastAsia="仿宋" w:cs="仿宋"/>
                <w:spacing w:val="9"/>
                <w:sz w:val="21"/>
                <w:szCs w:val="21"/>
                <w14:textOutline w14:w="3795" w14:cap="sq" w14:cmpd="sng">
                  <w14:solidFill>
                    <w14:srgbClr w14:val="000000"/>
                  </w14:solidFill>
                  <w14:prstDash w14:val="solid"/>
                  <w14:bevel/>
                </w14:textOutline>
              </w:rPr>
              <w:t>检测仪器名称及型</w:t>
            </w:r>
            <w:r>
              <w:rPr>
                <w:rFonts w:hint="eastAsia" w:ascii="仿宋" w:hAnsi="仿宋" w:eastAsia="仿宋" w:cs="仿宋"/>
                <w:spacing w:val="8"/>
                <w:sz w:val="21"/>
                <w:szCs w:val="21"/>
                <w14:textOutline w14:w="3795" w14:cap="sq" w14:cmpd="sng">
                  <w14:solidFill>
                    <w14:srgbClr w14:val="000000"/>
                  </w14:solidFill>
                  <w14:prstDash w14:val="solid"/>
                  <w14:bevel/>
                </w14:textOutline>
              </w:rPr>
              <w:t>号</w:t>
            </w:r>
          </w:p>
        </w:tc>
        <w:tc>
          <w:tcPr>
            <w:tcW w:w="2280" w:type="dxa"/>
            <w:tcBorders>
              <w:right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1"/>
                <w:szCs w:val="21"/>
              </w:rPr>
            </w:pPr>
            <w:r>
              <w:rPr>
                <w:rFonts w:hint="eastAsia" w:ascii="仿宋" w:hAnsi="仿宋" w:eastAsia="仿宋" w:cs="仿宋"/>
                <w:spacing w:val="8"/>
                <w:sz w:val="21"/>
                <w:szCs w:val="21"/>
                <w14:textOutline w14:w="3795" w14:cap="sq" w14:cmpd="sng">
                  <w14:solidFill>
                    <w14:srgbClr w14:val="000000"/>
                  </w14:solidFill>
                  <w14:prstDash w14:val="solid"/>
                  <w14:bevel/>
                </w14:textOutline>
              </w:rPr>
              <w:t>检出限/检测范</w:t>
            </w:r>
            <w:r>
              <w:rPr>
                <w:rFonts w:hint="eastAsia" w:ascii="仿宋" w:hAnsi="仿宋" w:eastAsia="仿宋" w:cs="仿宋"/>
                <w:spacing w:val="7"/>
                <w:sz w:val="21"/>
                <w:szCs w:val="21"/>
                <w14:textOutline w14:w="3795" w14:cap="sq" w14:cmpd="sng">
                  <w14:solidFill>
                    <w14:srgbClr w14:val="000000"/>
                  </w14:solidFill>
                  <w14:prstDash w14:val="solid"/>
                  <w14:bevel/>
                </w14:textOutline>
              </w:rPr>
              <w:t>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trPr>
        <w:tc>
          <w:tcPr>
            <w:tcW w:w="1209" w:type="dxa"/>
            <w:tcBorders>
              <w:left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无组织废气</w:t>
            </w:r>
          </w:p>
        </w:tc>
        <w:tc>
          <w:tcPr>
            <w:tcW w:w="1535"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颗粒物</w:t>
            </w:r>
          </w:p>
        </w:tc>
        <w:tc>
          <w:tcPr>
            <w:tcW w:w="223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《环境空气总悬浮颗粒物的测定重量法》</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HJ 1263—2022</w:t>
            </w:r>
          </w:p>
        </w:tc>
        <w:tc>
          <w:tcPr>
            <w:tcW w:w="207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恒温恒湿箱</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BSC-150</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万分之一天平</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BSA124S-CW</w:t>
            </w:r>
          </w:p>
        </w:tc>
        <w:tc>
          <w:tcPr>
            <w:tcW w:w="2280" w:type="dxa"/>
            <w:tcBorders>
              <w:right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0.007mg/m³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trPr>
        <w:tc>
          <w:tcPr>
            <w:tcW w:w="1209" w:type="dxa"/>
            <w:tcBorders>
              <w:left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噪声</w:t>
            </w:r>
          </w:p>
        </w:tc>
        <w:tc>
          <w:tcPr>
            <w:tcW w:w="1535"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等效连续A声级</w:t>
            </w:r>
          </w:p>
        </w:tc>
        <w:tc>
          <w:tcPr>
            <w:tcW w:w="223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声级计法</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GB 12348-2008</w:t>
            </w:r>
          </w:p>
        </w:tc>
        <w:tc>
          <w:tcPr>
            <w:tcW w:w="207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多功能声级计 HY128B</w:t>
            </w:r>
          </w:p>
        </w:tc>
        <w:tc>
          <w:tcPr>
            <w:tcW w:w="2280" w:type="dxa"/>
            <w:tcBorders>
              <w:right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w:t>
            </w:r>
          </w:p>
        </w:tc>
      </w:tr>
    </w:tbl>
    <w:p>
      <w:pPr>
        <w:pStyle w:val="2"/>
        <w:rPr>
          <w:rFonts w:hint="default"/>
          <w:lang w:val="en-US" w:eastAsia="zh-CN"/>
        </w:rPr>
      </w:pP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b/>
          <w:color w:val="auto"/>
          <w:sz w:val="28"/>
          <w:szCs w:val="28"/>
          <w:highlight w:val="none"/>
        </w:rPr>
      </w:pPr>
      <w:bookmarkStart w:id="64" w:name="_Toc29624"/>
      <w:r>
        <w:rPr>
          <w:rFonts w:hint="default" w:ascii="Times New Roman" w:hAnsi="Times New Roman" w:eastAsia="仿宋_GB2312" w:cs="Times New Roman"/>
          <w:color w:val="auto"/>
          <w:szCs w:val="22"/>
          <w:highlight w:val="none"/>
          <w:lang w:val="en-US" w:eastAsia="zh-CN"/>
        </w:rPr>
        <w:t>8.</w:t>
      </w:r>
      <w:r>
        <w:rPr>
          <w:rFonts w:hint="eastAsia" w:ascii="Times New Roman" w:hAnsi="Times New Roman" w:eastAsia="仿宋_GB2312" w:cs="Times New Roman"/>
          <w:color w:val="auto"/>
          <w:szCs w:val="22"/>
          <w:highlight w:val="none"/>
          <w:lang w:val="en-US" w:eastAsia="zh-CN"/>
        </w:rPr>
        <w:t>3</w:t>
      </w:r>
      <w:r>
        <w:rPr>
          <w:rFonts w:hint="default" w:ascii="Times New Roman" w:hAnsi="Times New Roman" w:eastAsia="仿宋_GB2312" w:cs="Times New Roman"/>
          <w:color w:val="auto"/>
          <w:szCs w:val="22"/>
          <w:highlight w:val="none"/>
          <w:lang w:val="en-US" w:eastAsia="zh-CN"/>
        </w:rPr>
        <w:t>监测分析过程中的质量保证和质量控制</w:t>
      </w:r>
      <w:bookmarkEnd w:id="64"/>
    </w:p>
    <w:p>
      <w:pPr>
        <w:spacing w:line="360" w:lineRule="auto"/>
        <w:ind w:firstLine="482" w:firstLineChars="200"/>
        <w:jc w:val="left"/>
        <w:textAlignment w:val="baseline"/>
        <w:rPr>
          <w:rFonts w:ascii="Times New Roman" w:hAnsi="Times New Roman" w:eastAsia="仿宋_GB2312"/>
          <w:b/>
          <w:bCs/>
          <w:sz w:val="24"/>
          <w:highlight w:val="none"/>
        </w:rPr>
      </w:pPr>
      <w:r>
        <w:rPr>
          <w:rFonts w:hint="eastAsia" w:ascii="Times New Roman" w:hAnsi="Times New Roman" w:eastAsia="仿宋_GB2312"/>
          <w:b/>
          <w:bCs/>
          <w:sz w:val="24"/>
          <w:highlight w:val="none"/>
          <w:lang w:val="en-US" w:eastAsia="zh-CN"/>
        </w:rPr>
        <w:t>1</w:t>
      </w:r>
      <w:r>
        <w:rPr>
          <w:rFonts w:ascii="Times New Roman" w:hAnsi="Times New Roman" w:eastAsia="仿宋_GB2312"/>
          <w:b/>
          <w:bCs/>
          <w:sz w:val="24"/>
          <w:highlight w:val="none"/>
        </w:rPr>
        <w:t>、气型污染物排放监测质量保证</w:t>
      </w:r>
    </w:p>
    <w:p>
      <w:pPr>
        <w:spacing w:line="360" w:lineRule="auto"/>
        <w:ind w:firstLine="480" w:firstLineChars="200"/>
        <w:rPr>
          <w:rFonts w:ascii="Times New Roman" w:hAnsi="Times New Roman" w:eastAsia="仿宋_GB2312"/>
          <w:sz w:val="24"/>
          <w:highlight w:val="none"/>
        </w:rPr>
      </w:pPr>
      <w:r>
        <w:rPr>
          <w:rFonts w:ascii="Times New Roman" w:hAnsi="Times New Roman" w:eastAsia="仿宋_GB2312"/>
          <w:sz w:val="24"/>
          <w:highlight w:val="none"/>
        </w:rPr>
        <w:t>气型污染物监测按国家环境保护总局《环境监测技术规范》（环境空气部分）、《空气和废气监测分析方法》（第四版），以及HJ/T 55-2000的要求进行，具体要求如下：所使用的监测仪器经计量检定且在有效期内；现场监测及分析人员经省级技术考核合格，持证上岗；监测点位按规范要求布设。</w:t>
      </w:r>
    </w:p>
    <w:p>
      <w:pPr>
        <w:spacing w:line="360" w:lineRule="auto"/>
        <w:ind w:firstLine="482" w:firstLineChars="200"/>
        <w:rPr>
          <w:rFonts w:hint="eastAsia" w:ascii="Times New Roman" w:hAnsi="Times New Roman" w:eastAsia="仿宋_GB2312"/>
          <w:b/>
          <w:bCs/>
          <w:sz w:val="24"/>
          <w:highlight w:val="none"/>
        </w:rPr>
      </w:pPr>
      <w:r>
        <w:rPr>
          <w:rFonts w:hint="eastAsia" w:ascii="Times New Roman" w:hAnsi="Times New Roman" w:eastAsia="仿宋_GB2312"/>
          <w:b/>
          <w:bCs/>
          <w:sz w:val="24"/>
          <w:highlight w:val="none"/>
          <w:lang w:val="en-US" w:eastAsia="zh-CN"/>
        </w:rPr>
        <w:t>2</w:t>
      </w:r>
      <w:r>
        <w:rPr>
          <w:rFonts w:hint="eastAsia" w:ascii="Times New Roman" w:hAnsi="Times New Roman" w:eastAsia="仿宋_GB2312"/>
          <w:b/>
          <w:bCs/>
          <w:sz w:val="24"/>
          <w:highlight w:val="none"/>
        </w:rPr>
        <w:t>、噪声监测质量保证</w:t>
      </w:r>
    </w:p>
    <w:p>
      <w:pPr>
        <w:spacing w:line="360" w:lineRule="auto"/>
        <w:ind w:firstLine="480" w:firstLineChars="200"/>
        <w:rPr>
          <w:rFonts w:hint="eastAsia" w:ascii="Times New Roman" w:hAnsi="Times New Roman" w:eastAsia="仿宋_GB2312"/>
          <w:sz w:val="24"/>
          <w:highlight w:val="none"/>
        </w:rPr>
      </w:pPr>
      <w:r>
        <w:rPr>
          <w:rFonts w:hint="eastAsia" w:ascii="Times New Roman" w:hAnsi="Times New Roman" w:eastAsia="仿宋_GB2312"/>
          <w:sz w:val="24"/>
          <w:highlight w:val="none"/>
        </w:rPr>
        <w:t>厂界环境噪声的测量按照GB12348要求进行。具体要求如下：</w:t>
      </w:r>
    </w:p>
    <w:p>
      <w:pPr>
        <w:spacing w:line="360" w:lineRule="auto"/>
        <w:ind w:firstLine="480" w:firstLineChars="200"/>
        <w:rPr>
          <w:rFonts w:hint="eastAsia" w:ascii="Times New Roman" w:hAnsi="Times New Roman" w:eastAsia="仿宋_GB2312"/>
          <w:sz w:val="24"/>
          <w:highlight w:val="none"/>
        </w:rPr>
      </w:pPr>
      <w:r>
        <w:rPr>
          <w:rFonts w:hint="eastAsia" w:ascii="Times New Roman" w:hAnsi="Times New Roman" w:eastAsia="仿宋_GB2312"/>
          <w:sz w:val="24"/>
          <w:highlight w:val="none"/>
        </w:rPr>
        <w:t>监测时的无雨、无雪、风力小于5m/s（四级）的天气或时段进行；</w:t>
      </w:r>
    </w:p>
    <w:p>
      <w:pPr>
        <w:spacing w:line="360" w:lineRule="auto"/>
        <w:ind w:firstLine="480" w:firstLineChars="200"/>
        <w:rPr>
          <w:rFonts w:hint="eastAsia" w:ascii="Times New Roman" w:hAnsi="Times New Roman" w:eastAsia="仿宋_GB2312"/>
          <w:sz w:val="24"/>
          <w:highlight w:val="none"/>
        </w:rPr>
      </w:pPr>
      <w:r>
        <w:rPr>
          <w:rFonts w:hint="eastAsia" w:ascii="Times New Roman" w:hAnsi="Times New Roman" w:eastAsia="仿宋_GB2312"/>
          <w:sz w:val="24"/>
          <w:highlight w:val="none"/>
        </w:rPr>
        <w:t>测量前后用同一台声校准器对声级计进行校准，误差不得大于0.5dB（A），否则为无效数据。</w:t>
      </w:r>
    </w:p>
    <w:p>
      <w:pPr>
        <w:spacing w:line="360" w:lineRule="auto"/>
        <w:ind w:firstLine="480" w:firstLineChars="200"/>
        <w:rPr>
          <w:rFonts w:hint="eastAsia" w:ascii="Times New Roman" w:hAnsi="Times New Roman" w:eastAsia="仿宋_GB2312"/>
          <w:sz w:val="24"/>
          <w:highlight w:val="none"/>
        </w:rPr>
      </w:pPr>
      <w:r>
        <w:rPr>
          <w:rFonts w:hint="eastAsia" w:ascii="Times New Roman" w:hAnsi="Times New Roman" w:eastAsia="仿宋_GB2312"/>
          <w:sz w:val="24"/>
          <w:highlight w:val="none"/>
        </w:rPr>
        <w:t>测量时备好风罩，并避开突发性或其他噪声源的干扰；</w:t>
      </w:r>
    </w:p>
    <w:p>
      <w:pPr>
        <w:spacing w:line="360" w:lineRule="auto"/>
        <w:ind w:firstLine="480" w:firstLineChars="200"/>
        <w:rPr>
          <w:rFonts w:hint="eastAsia"/>
          <w:highlight w:val="yellow"/>
        </w:rPr>
      </w:pPr>
      <w:r>
        <w:rPr>
          <w:rFonts w:hint="eastAsia" w:ascii="Times New Roman" w:hAnsi="Times New Roman" w:eastAsia="仿宋_GB2312"/>
          <w:sz w:val="24"/>
          <w:highlight w:val="none"/>
        </w:rPr>
        <w:t>现场监测人员经省级技术考核合格，持证上岗。</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color w:val="auto"/>
          <w:szCs w:val="22"/>
          <w:highlight w:val="none"/>
          <w:lang w:val="en-US" w:eastAsia="zh-CN"/>
        </w:rPr>
      </w:pPr>
      <w:bookmarkStart w:id="65" w:name="_Toc2885"/>
      <w:bookmarkStart w:id="66" w:name="_Toc12683"/>
      <w:bookmarkStart w:id="67" w:name="_Toc7444"/>
      <w:r>
        <w:rPr>
          <w:rFonts w:hint="eastAsia" w:ascii="Times New Roman" w:hAnsi="Times New Roman" w:eastAsia="仿宋_GB2312" w:cs="Times New Roman"/>
          <w:color w:val="auto"/>
          <w:szCs w:val="22"/>
          <w:highlight w:val="none"/>
          <w:lang w:val="en-US" w:eastAsia="zh-CN"/>
        </w:rPr>
        <w:t>8</w:t>
      </w:r>
      <w:r>
        <w:rPr>
          <w:rFonts w:hint="default" w:ascii="Times New Roman" w:hAnsi="Times New Roman" w:eastAsia="仿宋_GB2312" w:cs="Times New Roman"/>
          <w:color w:val="auto"/>
          <w:szCs w:val="22"/>
          <w:highlight w:val="none"/>
          <w:lang w:val="en-US" w:eastAsia="zh-CN"/>
        </w:rPr>
        <w:t>.4监测报告审核</w:t>
      </w:r>
      <w:bookmarkEnd w:id="65"/>
      <w:bookmarkEnd w:id="66"/>
      <w:bookmarkEnd w:id="67"/>
    </w:p>
    <w:p>
      <w:pPr>
        <w:spacing w:line="360" w:lineRule="auto"/>
        <w:ind w:firstLine="480" w:firstLineChars="200"/>
        <w:rPr>
          <w:rFonts w:ascii="仿宋" w:hAnsi="仿宋" w:eastAsia="仿宋" w:cs="仿宋"/>
          <w:sz w:val="24"/>
          <w:szCs w:val="28"/>
          <w:highlight w:val="none"/>
        </w:rPr>
      </w:pPr>
      <w:r>
        <w:rPr>
          <w:rFonts w:hint="eastAsia" w:ascii="仿宋" w:hAnsi="仿宋" w:eastAsia="仿宋" w:cs="仿宋"/>
          <w:sz w:val="24"/>
          <w:szCs w:val="28"/>
          <w:highlight w:val="none"/>
          <w:lang w:eastAsia="zh-CN"/>
        </w:rPr>
        <w:t>检测</w:t>
      </w:r>
      <w:r>
        <w:rPr>
          <w:rFonts w:hint="eastAsia" w:ascii="仿宋" w:hAnsi="仿宋" w:eastAsia="仿宋" w:cs="仿宋"/>
          <w:sz w:val="24"/>
          <w:szCs w:val="28"/>
          <w:highlight w:val="none"/>
        </w:rPr>
        <w:t>公司内部制定了</w:t>
      </w:r>
      <w:r>
        <w:rPr>
          <w:rFonts w:hint="eastAsia" w:ascii="仿宋" w:hAnsi="仿宋" w:eastAsia="仿宋" w:cs="仿宋"/>
          <w:sz w:val="24"/>
          <w:szCs w:val="28"/>
          <w:highlight w:val="none"/>
          <w:lang w:eastAsia="zh-CN"/>
        </w:rPr>
        <w:t>相关</w:t>
      </w:r>
      <w:r>
        <w:rPr>
          <w:rFonts w:hint="eastAsia" w:ascii="仿宋" w:hAnsi="仿宋" w:eastAsia="仿宋" w:cs="仿宋"/>
          <w:sz w:val="24"/>
          <w:szCs w:val="28"/>
          <w:highlight w:val="none"/>
        </w:rPr>
        <w:t>的《质量手册》，对</w:t>
      </w:r>
      <w:r>
        <w:rPr>
          <w:rFonts w:hint="eastAsia" w:ascii="仿宋" w:hAnsi="仿宋" w:eastAsia="仿宋" w:cs="仿宋"/>
          <w:sz w:val="24"/>
          <w:szCs w:val="28"/>
          <w:highlight w:val="none"/>
          <w:lang w:eastAsia="zh-CN"/>
        </w:rPr>
        <w:t>该</w:t>
      </w:r>
      <w:r>
        <w:rPr>
          <w:rFonts w:hint="eastAsia" w:ascii="仿宋" w:hAnsi="仿宋" w:eastAsia="仿宋" w:cs="仿宋"/>
          <w:sz w:val="24"/>
          <w:szCs w:val="28"/>
          <w:highlight w:val="none"/>
        </w:rPr>
        <w:t>公司出具的监测报告，均执行三级审核制度，详见图</w:t>
      </w:r>
      <w:r>
        <w:rPr>
          <w:rFonts w:hint="eastAsia" w:ascii="Times New Roman" w:hAnsi="Times New Roman" w:eastAsia="仿宋" w:cs="Times New Roman"/>
          <w:sz w:val="24"/>
          <w:szCs w:val="28"/>
          <w:highlight w:val="none"/>
          <w:lang w:val="en-US" w:eastAsia="zh-CN"/>
        </w:rPr>
        <w:t>8</w:t>
      </w:r>
      <w:r>
        <w:rPr>
          <w:rFonts w:ascii="Times New Roman" w:hAnsi="Times New Roman" w:eastAsia="仿宋" w:cs="Times New Roman"/>
          <w:sz w:val="24"/>
          <w:szCs w:val="28"/>
          <w:highlight w:val="none"/>
        </w:rPr>
        <w:t>-1</w:t>
      </w:r>
      <w:r>
        <w:rPr>
          <w:rFonts w:hint="eastAsia" w:ascii="仿宋" w:hAnsi="仿宋" w:eastAsia="仿宋" w:cs="仿宋"/>
          <w:sz w:val="24"/>
          <w:szCs w:val="28"/>
          <w:highlight w:val="none"/>
        </w:rPr>
        <w:t>。</w:t>
      </w:r>
    </w:p>
    <w:p>
      <w:pPr>
        <w:spacing w:line="360" w:lineRule="auto"/>
        <w:rPr>
          <w:rFonts w:ascii="仿宋" w:hAnsi="仿宋" w:eastAsia="仿宋" w:cs="仿宋"/>
          <w:sz w:val="24"/>
          <w:highlight w:val="none"/>
        </w:rPr>
      </w:pPr>
      <w:r>
        <w:rPr>
          <w:rFonts w:hint="eastAsia" w:ascii="仿宋" w:hAnsi="仿宋" w:eastAsia="仿宋" w:cs="仿宋"/>
          <w:sz w:val="24"/>
          <w:highlight w:val="none"/>
        </w:rPr>
        <mc:AlternateContent>
          <mc:Choice Requires="wpc">
            <w:drawing>
              <wp:inline distT="0" distB="0" distL="114300" distR="114300">
                <wp:extent cx="5274310" cy="3135630"/>
                <wp:effectExtent l="0" t="0" r="0" b="121920"/>
                <wp:docPr id="4" name="画布 4"/>
                <wp:cNvGraphicFramePr/>
                <a:graphic xmlns:a="http://schemas.openxmlformats.org/drawingml/2006/main">
                  <a:graphicData uri="http://schemas.microsoft.com/office/word/2010/wordprocessingCanvas">
                    <wpc:wpc>
                      <wpc:bg>
                        <a:noFill/>
                      </wpc:bg>
                      <wpc:whole>
                        <a:ln w="9525">
                          <a:noFill/>
                        </a:ln>
                      </wpc:whole>
                      <wps:wsp>
                        <wps:cNvPr id="2" name="文本框 2"/>
                        <wps:cNvSpPr txBox="1"/>
                        <wps:spPr>
                          <a:xfrm>
                            <a:off x="1868170" y="682625"/>
                            <a:ext cx="1286510" cy="314325"/>
                          </a:xfrm>
                          <a:prstGeom prst="rect">
                            <a:avLst/>
                          </a:prstGeom>
                          <a:solidFill>
                            <a:srgbClr val="FFFFFF"/>
                          </a:solidFill>
                          <a:ln w="6350">
                            <a:solidFill>
                              <a:prstClr val="black"/>
                            </a:solidFill>
                          </a:ln>
                          <a:effectLst/>
                        </wps:spPr>
                        <wps:txbx>
                          <w:txbxContent>
                            <w:p>
                              <w:pPr>
                                <w:jc w:val="center"/>
                                <w:rPr>
                                  <w:rFonts w:hint="eastAsia"/>
                                </w:rPr>
                              </w:pPr>
                              <w:r>
                                <w:rPr>
                                  <w:rFonts w:hint="eastAsia"/>
                                </w:rPr>
                                <w:t>项目负责人审核</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 name="文本框 7"/>
                        <wps:cNvSpPr txBox="1"/>
                        <wps:spPr>
                          <a:xfrm>
                            <a:off x="1875155" y="1446530"/>
                            <a:ext cx="1276350" cy="314325"/>
                          </a:xfrm>
                          <a:prstGeom prst="rect">
                            <a:avLst/>
                          </a:prstGeom>
                          <a:solidFill>
                            <a:srgbClr val="FFFFFF"/>
                          </a:solidFill>
                          <a:ln w="6350">
                            <a:solidFill>
                              <a:prstClr val="black"/>
                            </a:solidFill>
                          </a:ln>
                          <a:effectLst/>
                        </wps:spPr>
                        <wps:txbx>
                          <w:txbxContent>
                            <w:p>
                              <w:pPr>
                                <w:jc w:val="center"/>
                                <w:rPr>
                                  <w:rFonts w:hint="eastAsia"/>
                                </w:rPr>
                              </w:pPr>
                              <w:r>
                                <w:rPr>
                                  <w:rFonts w:hint="eastAsia"/>
                                </w:rPr>
                                <w:t>综合部负责人审核</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文本框 8"/>
                        <wps:cNvSpPr txBox="1"/>
                        <wps:spPr>
                          <a:xfrm>
                            <a:off x="1866265" y="2170431"/>
                            <a:ext cx="1294765" cy="314325"/>
                          </a:xfrm>
                          <a:prstGeom prst="rect">
                            <a:avLst/>
                          </a:prstGeom>
                          <a:solidFill>
                            <a:srgbClr val="FFFFFF"/>
                          </a:solidFill>
                          <a:ln w="6350">
                            <a:solidFill>
                              <a:prstClr val="black"/>
                            </a:solidFill>
                          </a:ln>
                          <a:effectLst/>
                        </wps:spPr>
                        <wps:txbx>
                          <w:txbxContent>
                            <w:p>
                              <w:pPr>
                                <w:jc w:val="center"/>
                                <w:rPr>
                                  <w:rFonts w:hint="eastAsia"/>
                                </w:rPr>
                              </w:pPr>
                              <w:r>
                                <w:rPr>
                                  <w:rFonts w:hint="eastAsia"/>
                                </w:rPr>
                                <w:t>总工程师审核</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 name="直接箭头连接符 49"/>
                        <wps:cNvCnPr/>
                        <wps:spPr>
                          <a:xfrm>
                            <a:off x="2511425" y="996950"/>
                            <a:ext cx="1905" cy="449580"/>
                          </a:xfrm>
                          <a:prstGeom prst="straightConnector1">
                            <a:avLst/>
                          </a:prstGeom>
                          <a:noFill/>
                          <a:ln w="6350" cap="flat" cmpd="sng" algn="ctr">
                            <a:solidFill>
                              <a:srgbClr val="000000"/>
                            </a:solidFill>
                            <a:prstDash val="solid"/>
                            <a:miter lim="800000"/>
                            <a:tailEnd type="arrow" w="med" len="med"/>
                          </a:ln>
                          <a:effectLst/>
                        </wps:spPr>
                        <wps:bodyPr/>
                      </wps:wsp>
                      <wps:wsp>
                        <wps:cNvPr id="50" name="直接箭头连接符 50"/>
                        <wps:cNvCnPr/>
                        <wps:spPr>
                          <a:xfrm>
                            <a:off x="2513330" y="1760856"/>
                            <a:ext cx="635" cy="409575"/>
                          </a:xfrm>
                          <a:prstGeom prst="straightConnector1">
                            <a:avLst/>
                          </a:prstGeom>
                          <a:noFill/>
                          <a:ln w="6350" cap="flat" cmpd="sng" algn="ctr">
                            <a:solidFill>
                              <a:srgbClr val="000000"/>
                            </a:solidFill>
                            <a:prstDash val="solid"/>
                            <a:miter lim="800000"/>
                            <a:tailEnd type="arrow" w="med" len="med"/>
                          </a:ln>
                          <a:effectLst/>
                        </wps:spPr>
                        <wps:bodyPr/>
                      </wps:wsp>
                      <wps:wsp>
                        <wps:cNvPr id="63" name="文本框 52"/>
                        <wps:cNvSpPr txBox="1"/>
                        <wps:spPr>
                          <a:xfrm>
                            <a:off x="2525395" y="1054100"/>
                            <a:ext cx="495300" cy="313690"/>
                          </a:xfrm>
                          <a:prstGeom prst="rect">
                            <a:avLst/>
                          </a:prstGeom>
                          <a:noFill/>
                          <a:ln w="6350">
                            <a:noFill/>
                          </a:ln>
                          <a:effectLst/>
                        </wps:spPr>
                        <wps:txbx>
                          <w:txbxContent>
                            <w:p>
                              <w:pPr>
                                <w:rPr>
                                  <w:rFonts w:hint="eastAsia"/>
                                </w:rPr>
                              </w:pPr>
                              <w:r>
                                <w:rPr>
                                  <w:rFonts w:hint="eastAsia"/>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5" name="文本框 83"/>
                        <wps:cNvSpPr txBox="1"/>
                        <wps:spPr>
                          <a:xfrm>
                            <a:off x="2532380" y="1798956"/>
                            <a:ext cx="495300" cy="313690"/>
                          </a:xfrm>
                          <a:prstGeom prst="rect">
                            <a:avLst/>
                          </a:prstGeom>
                          <a:noFill/>
                          <a:ln w="6350">
                            <a:noFill/>
                          </a:ln>
                          <a:effectLst/>
                        </wps:spPr>
                        <wps:txbx>
                          <w:txbxContent>
                            <w:p>
                              <w:pPr>
                                <w:rPr>
                                  <w:rFonts w:hint="eastAsia"/>
                                </w:rPr>
                              </w:pPr>
                              <w:r>
                                <w:rPr>
                                  <w:rFonts w:hint="eastAsia"/>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7" name="肘形连接符 85"/>
                        <wps:cNvCnPr/>
                        <wps:spPr>
                          <a:xfrm flipH="1" flipV="1">
                            <a:off x="3020695" y="207010"/>
                            <a:ext cx="140335" cy="2120901"/>
                          </a:xfrm>
                          <a:prstGeom prst="bentConnector3">
                            <a:avLst>
                              <a:gd name="adj1" fmla="val -169683"/>
                            </a:avLst>
                          </a:prstGeom>
                          <a:noFill/>
                          <a:ln w="6350" cap="flat" cmpd="sng" algn="ctr">
                            <a:solidFill>
                              <a:srgbClr val="000000"/>
                            </a:solidFill>
                            <a:prstDash val="solid"/>
                            <a:miter lim="800000"/>
                            <a:tailEnd type="arrow" w="med" len="med"/>
                          </a:ln>
                          <a:effectLst/>
                        </wps:spPr>
                        <wps:bodyPr/>
                      </wps:wsp>
                      <wps:wsp>
                        <wps:cNvPr id="76" name="文本框 88"/>
                        <wps:cNvSpPr txBox="1"/>
                        <wps:spPr>
                          <a:xfrm>
                            <a:off x="1991995" y="59055"/>
                            <a:ext cx="1028700" cy="295275"/>
                          </a:xfrm>
                          <a:prstGeom prst="rect">
                            <a:avLst/>
                          </a:prstGeom>
                          <a:solidFill>
                            <a:srgbClr val="FFFFFF"/>
                          </a:solidFill>
                          <a:ln w="6350">
                            <a:solidFill>
                              <a:prstClr val="black"/>
                            </a:solidFill>
                          </a:ln>
                          <a:effectLst/>
                        </wps:spPr>
                        <wps:txbx>
                          <w:txbxContent>
                            <w:p>
                              <w:pPr>
                                <w:jc w:val="center"/>
                                <w:rPr>
                                  <w:rFonts w:hint="eastAsia"/>
                                </w:rPr>
                              </w:pPr>
                              <w:r>
                                <w:rPr>
                                  <w:rFonts w:hint="eastAsia"/>
                                </w:rPr>
                                <w:t>监测报告编写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9" name="直接箭头连接符 99"/>
                        <wps:cNvCnPr/>
                        <wps:spPr>
                          <a:xfrm>
                            <a:off x="2506345" y="354330"/>
                            <a:ext cx="5080" cy="328295"/>
                          </a:xfrm>
                          <a:prstGeom prst="straightConnector1">
                            <a:avLst/>
                          </a:prstGeom>
                          <a:noFill/>
                          <a:ln w="6350" cap="flat" cmpd="sng" algn="ctr">
                            <a:solidFill>
                              <a:srgbClr val="000000"/>
                            </a:solidFill>
                            <a:prstDash val="solid"/>
                            <a:miter lim="800000"/>
                            <a:tailEnd type="arrow" w="med" len="med"/>
                          </a:ln>
                          <a:effectLst/>
                        </wps:spPr>
                        <wps:bodyPr/>
                      </wps:wsp>
                      <wps:wsp>
                        <wps:cNvPr id="111" name="文本框 100"/>
                        <wps:cNvSpPr txBox="1"/>
                        <wps:spPr>
                          <a:xfrm>
                            <a:off x="3370580" y="960755"/>
                            <a:ext cx="361950" cy="665480"/>
                          </a:xfrm>
                          <a:prstGeom prst="rect">
                            <a:avLst/>
                          </a:prstGeom>
                          <a:noFill/>
                          <a:ln w="6350">
                            <a:noFill/>
                          </a:ln>
                          <a:effectLst/>
                        </wps:spPr>
                        <wps:txbx>
                          <w:txbxContent>
                            <w:p>
                              <w:pPr>
                                <w:rPr>
                                  <w:rFonts w:hint="eastAsia"/>
                                </w:rPr>
                              </w:pPr>
                              <w:r>
                                <w:rPr>
                                  <w:rFonts w:hint="eastAsia"/>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3" name="文本框 118"/>
                        <wps:cNvSpPr txBox="1"/>
                        <wps:spPr>
                          <a:xfrm>
                            <a:off x="2551430" y="2541906"/>
                            <a:ext cx="455930" cy="332740"/>
                          </a:xfrm>
                          <a:prstGeom prst="rect">
                            <a:avLst/>
                          </a:prstGeom>
                          <a:noFill/>
                          <a:ln w="6350">
                            <a:noFill/>
                          </a:ln>
                          <a:effectLst/>
                        </wps:spPr>
                        <wps:txbx>
                          <w:txbxContent>
                            <w:p>
                              <w:pPr>
                                <w:rPr>
                                  <w:rFonts w:hint="eastAsia"/>
                                </w:rPr>
                              </w:pPr>
                              <w:r>
                                <w:rPr>
                                  <w:rFonts w:hint="eastAsia"/>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4" name="文本框 120"/>
                        <wps:cNvSpPr txBox="1"/>
                        <wps:spPr>
                          <a:xfrm>
                            <a:off x="1877695" y="2909571"/>
                            <a:ext cx="1239520" cy="333375"/>
                          </a:xfrm>
                          <a:prstGeom prst="rect">
                            <a:avLst/>
                          </a:prstGeom>
                          <a:solidFill>
                            <a:srgbClr val="FFFFFF"/>
                          </a:solidFill>
                          <a:ln w="6350">
                            <a:solidFill>
                              <a:prstClr val="black"/>
                            </a:solidFill>
                          </a:ln>
                          <a:effectLst/>
                        </wps:spPr>
                        <wps:txbx>
                          <w:txbxContent>
                            <w:p>
                              <w:pPr>
                                <w:jc w:val="center"/>
                                <w:rPr>
                                  <w:rFonts w:hint="eastAsia"/>
                                </w:rPr>
                              </w:pPr>
                              <w:r>
                                <w:rPr>
                                  <w:rFonts w:hint="eastAsia"/>
                                </w:rPr>
                                <w:t>客户</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5" name="直接箭头连接符 121"/>
                        <wps:cNvCnPr/>
                        <wps:spPr>
                          <a:xfrm>
                            <a:off x="2513965" y="2484756"/>
                            <a:ext cx="1905" cy="431800"/>
                          </a:xfrm>
                          <a:prstGeom prst="straightConnector1">
                            <a:avLst/>
                          </a:prstGeom>
                          <a:noFill/>
                          <a:ln w="6350" cap="flat" cmpd="sng" algn="ctr">
                            <a:solidFill>
                              <a:srgbClr val="000000"/>
                            </a:solidFill>
                            <a:prstDash val="solid"/>
                            <a:miter lim="800000"/>
                            <a:tailEnd type="arrow" w="med" len="med"/>
                          </a:ln>
                          <a:effectLst/>
                        </wps:spPr>
                        <wps:bodyPr/>
                      </wps:wsp>
                      <wps:wsp>
                        <wps:cNvPr id="156" name="文本框 122"/>
                        <wps:cNvSpPr txBox="1"/>
                        <wps:spPr>
                          <a:xfrm>
                            <a:off x="1163320" y="537845"/>
                            <a:ext cx="2999740" cy="2294891"/>
                          </a:xfrm>
                          <a:prstGeom prst="rect">
                            <a:avLst/>
                          </a:prstGeom>
                          <a:noFill/>
                          <a:ln w="6350">
                            <a:solidFill>
                              <a:srgbClr val="000000"/>
                            </a:solidFill>
                            <a:prstDash val="dash"/>
                          </a:ln>
                          <a:effectLst/>
                        </wps:spPr>
                        <wps:txbx>
                          <w:txbxContent>
                            <w:p>
                              <w:pPr>
                                <w:rPr>
                                  <w:rFonts w:hint="eastAsia"/>
                                  <w:sz w:val="28"/>
                                  <w:szCs w:val="32"/>
                                </w:rPr>
                              </w:pPr>
                            </w:p>
                            <w:p>
                              <w:pPr>
                                <w:rPr>
                                  <w:rFonts w:hint="eastAsia"/>
                                  <w:sz w:val="28"/>
                                  <w:szCs w:val="32"/>
                                </w:rPr>
                              </w:pPr>
                              <w:r>
                                <w:rPr>
                                  <w:rFonts w:hint="eastAsia"/>
                                  <w:sz w:val="28"/>
                                  <w:szCs w:val="32"/>
                                </w:rPr>
                                <w:t>三</w:t>
                              </w:r>
                            </w:p>
                            <w:p>
                              <w:pPr>
                                <w:rPr>
                                  <w:rFonts w:hint="eastAsia"/>
                                  <w:sz w:val="28"/>
                                  <w:szCs w:val="32"/>
                                </w:rPr>
                              </w:pPr>
                              <w:r>
                                <w:rPr>
                                  <w:rFonts w:hint="eastAsia"/>
                                  <w:sz w:val="28"/>
                                  <w:szCs w:val="32"/>
                                </w:rPr>
                                <w:t>级</w:t>
                              </w:r>
                            </w:p>
                            <w:p>
                              <w:pPr>
                                <w:rPr>
                                  <w:rFonts w:hint="eastAsia"/>
                                  <w:sz w:val="28"/>
                                  <w:szCs w:val="32"/>
                                </w:rPr>
                              </w:pPr>
                              <w:r>
                                <w:rPr>
                                  <w:rFonts w:hint="eastAsia"/>
                                  <w:sz w:val="28"/>
                                  <w:szCs w:val="32"/>
                                </w:rPr>
                                <w:t>审</w:t>
                              </w:r>
                            </w:p>
                            <w:p>
                              <w:pPr>
                                <w:rPr>
                                  <w:rFonts w:hint="eastAsia"/>
                                  <w:sz w:val="28"/>
                                  <w:szCs w:val="32"/>
                                </w:rPr>
                              </w:pPr>
                              <w:r>
                                <w:rPr>
                                  <w:rFonts w:hint="eastAsia"/>
                                  <w:sz w:val="28"/>
                                  <w:szCs w:val="32"/>
                                </w:rPr>
                                <w:t>核</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246.9pt;width:415.3pt;" coordsize="5274310,3135630" editas="canvas" o:gfxdata="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">
                <o:lock v:ext="edit" aspectratio="f"/>
                <v:shape id="_x0000_s1026" o:spid="_x0000_s1026" style="position:absolute;left:0;top:0;height:3135630;width:5274310;" filled="f" stroked="f" coordsize="21600,21600" o:gfxdata="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">
                  <v:fill on="f" focussize="0,0"/>
                  <v:stroke on="f"/>
                  <v:imagedata o:title=""/>
                  <o:lock v:ext="edit" aspectratio="f"/>
                </v:shape>
                <v:shape id="_x0000_s1026" o:spid="_x0000_s1026" o:spt="202" type="#_x0000_t202" style="position:absolute;left:1868170;top:682625;height:314325;width:1286510;" fillcolor="#FFFFFF" filled="t" stroked="t" coordsize="21600,21600" o:gfxdata="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kEZc99MAAAAFAQAADwAAAAAAAAABACAAAAAiAAAAZHJzL2Rvd25yZXYueG1sUEsBAhQA&#10;FAAAAAgAh07iQBBqczlpAgAA0AQAAA4AAAAAAAAAAQAgAAAAIgEAAGRycy9lMm9Eb2MueG1sUEsF&#10;BgAAAAAGAAYAWQEAAP0FAAAAAA==&#10;">
                  <v:fill on="t" focussize="0,0"/>
                  <v:stroke weight="0.5pt" color="#000000" joinstyle="round"/>
                  <v:imagedata o:title=""/>
                  <o:lock v:ext="edit" aspectratio="f"/>
                  <v:textbox>
                    <w:txbxContent>
                      <w:p>
                        <w:pPr>
                          <w:jc w:val="center"/>
                          <w:rPr>
                            <w:rFonts w:hint="eastAsia"/>
                          </w:rPr>
                        </w:pPr>
                        <w:r>
                          <w:rPr>
                            <w:rFonts w:hint="eastAsia"/>
                          </w:rPr>
                          <w:t>项目负责人审核</w:t>
                        </w:r>
                      </w:p>
                    </w:txbxContent>
                  </v:textbox>
                </v:shape>
                <v:shape id="_x0000_s1026" o:spid="_x0000_s1026" o:spt="202" type="#_x0000_t202" style="position:absolute;left:1875155;top:1446530;height:314325;width:1276350;" fillcolor="#FFFFFF" filled="t" stroked="t" coordsize="21600,21600" o:gfxdata="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QRlz30wAAAAUBAAAPAAAAAAAAAAEAIAAAACIAAABkcnMvZG93bnJldi54bWxQSwECFAAUAAAA&#10;CACHTuJAsoBSDGUCAADRBAAADgAAAAAAAAABACAAAAAiAQAAZHJzL2Uyb0RvYy54bWxQSwUGAAAA&#10;AAYABgBZAQAA+QUAAAAA&#10;">
                  <v:fill on="t" focussize="0,0"/>
                  <v:stroke weight="0.5pt" color="#000000" joinstyle="round"/>
                  <v:imagedata o:title=""/>
                  <o:lock v:ext="edit" aspectratio="f"/>
                  <v:textbox>
                    <w:txbxContent>
                      <w:p>
                        <w:pPr>
                          <w:jc w:val="center"/>
                          <w:rPr>
                            <w:rFonts w:hint="eastAsia"/>
                          </w:rPr>
                        </w:pPr>
                        <w:r>
                          <w:rPr>
                            <w:rFonts w:hint="eastAsia"/>
                          </w:rPr>
                          <w:t>综合部负责人审核</w:t>
                        </w:r>
                      </w:p>
                    </w:txbxContent>
                  </v:textbox>
                </v:shape>
                <v:shape id="_x0000_s1026" o:spid="_x0000_s1026" o:spt="202" type="#_x0000_t202" style="position:absolute;left:1866265;top:2170431;height:314325;width:1294765;" fillcolor="#FFFFFF" filled="t" stroked="t" coordsize="21600,21600" o:gfxdata="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JBGXPfTAAAABQEAAA8AAAAAAAAAAQAgAAAAIgAAAGRycy9kb3ducmV2LnhtbFBLAQIU&#10;ABQAAAAIAIdO4kAOm5DuagIAANEEAAAOAAAAAAAAAAEAIAAAACIBAABkcnMvZTJvRG9jLnhtbFBL&#10;BQYAAAAABgAGAFkBAAD+BQAAAAA=&#10;">
                  <v:fill on="t" focussize="0,0"/>
                  <v:stroke weight="0.5pt" color="#000000" joinstyle="round"/>
                  <v:imagedata o:title=""/>
                  <o:lock v:ext="edit" aspectratio="f"/>
                  <v:textbox>
                    <w:txbxContent>
                      <w:p>
                        <w:pPr>
                          <w:jc w:val="center"/>
                          <w:rPr>
                            <w:rFonts w:hint="eastAsia"/>
                          </w:rPr>
                        </w:pPr>
                        <w:r>
                          <w:rPr>
                            <w:rFonts w:hint="eastAsia"/>
                          </w:rPr>
                          <w:t>总工程师审核</w:t>
                        </w:r>
                      </w:p>
                    </w:txbxContent>
                  </v:textbox>
                </v:shape>
                <v:shape id="_x0000_s1026" o:spid="_x0000_s1026" o:spt="32" type="#_x0000_t32" style="position:absolute;left:2511425;top:996950;height:449580;width:1905;" filled="f" stroked="t" coordsize="21600,21600" o:gfxdata="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4UBgb&#10;1gAAAAUBAAAPAAAAAAAAAAEAIAAAACIAAABkcnMvZG93bnJldi54bWxQSwECFAAUAAAACACHTuJA&#10;aqGfqCMCAAANBAAADgAAAAAAAAABACAAAAAlAQAAZHJzL2Uyb0RvYy54bWxQSwUGAAAAAAYABgBZ&#10;AQAAugUAAAAA&#10;">
                  <v:fill on="f" focussize="0,0"/>
                  <v:stroke weight="0.5pt" color="#000000" miterlimit="8" joinstyle="miter" endarrow="open"/>
                  <v:imagedata o:title=""/>
                  <o:lock v:ext="edit" aspectratio="f"/>
                </v:shape>
                <v:shape id="_x0000_s1026" o:spid="_x0000_s1026" o:spt="32" type="#_x0000_t32" style="position:absolute;left:2513330;top:1760856;height:409575;width:635;" filled="f" stroked="t" coordsize="21600,21600" o:gfxdata="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4UBgb1gAA&#10;AAUBAAAPAAAAAAAAAAEAIAAAACIAAABkcnMvZG93bnJldi54bWxQSwECFAAUAAAACACHTuJAAEzn&#10;xiACAAANBAAADgAAAAAAAAABACAAAAAlAQAAZHJzL2Uyb0RvYy54bWxQSwUGAAAAAAYABgBZAQAA&#10;twUAAAAA&#10;">
                  <v:fill on="f" focussize="0,0"/>
                  <v:stroke weight="0.5pt" color="#000000" miterlimit="8" joinstyle="miter" endarrow="open"/>
                  <v:imagedata o:title=""/>
                  <o:lock v:ext="edit" aspectratio="f"/>
                </v:shape>
                <v:shape id="文本框 52" o:spid="_x0000_s1026" o:spt="202" type="#_x0000_t202" style="position:absolute;left:2525395;top:1054100;height:313690;width:495300;" filled="f" stroked="f" coordsize="21600,21600" o:gfxdata="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g1C14dcAAAAFAQAADwAAAAAA&#10;AAABACAAAAAiAAAAZHJzL2Rvd25yZXYueG1sUEsBAhQAFAAAAAgAh07iQGOtYxZNAgAAgQQAAA4A&#10;AAAAAAAAAQAgAAAAJgEAAGRycy9lMm9Eb2MueG1sUEsFBgAAAAAGAAYAWQEAAOUFAAAAAA==&#10;">
                  <v:fill on="f" focussize="0,0"/>
                  <v:stroke on="f" weight="0.5pt"/>
                  <v:imagedata o:title=""/>
                  <o:lock v:ext="edit" aspectratio="f"/>
                  <v:textbox>
                    <w:txbxContent>
                      <w:p>
                        <w:pPr>
                          <w:rPr>
                            <w:rFonts w:hint="eastAsia"/>
                          </w:rPr>
                        </w:pPr>
                        <w:r>
                          <w:rPr>
                            <w:rFonts w:hint="eastAsia"/>
                          </w:rPr>
                          <w:t>合格</w:t>
                        </w:r>
                      </w:p>
                    </w:txbxContent>
                  </v:textbox>
                </v:shape>
                <v:shape id="文本框 83" o:spid="_x0000_s1026" o:spt="202" type="#_x0000_t202" style="position:absolute;left:2532380;top:1798956;height:313690;width:495300;" filled="f" stroked="f" coordsize="21600,21600" o:gfxdata="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DULXh1wAAAAUBAAAPAAAA&#10;AAAAAAEAIAAAACIAAABkcnMvZG93bnJldi54bWxQSwECFAAUAAAACACHTuJA8wU/rU8CAACBBAAA&#10;DgAAAAAAAAABACAAAAAmAQAAZHJzL2Uyb0RvYy54bWxQSwUGAAAAAAYABgBZAQAA5wUAAAAA&#10;">
                  <v:fill on="f" focussize="0,0"/>
                  <v:stroke on="f" weight="0.5pt"/>
                  <v:imagedata o:title=""/>
                  <o:lock v:ext="edit" aspectratio="f"/>
                  <v:textbox>
                    <w:txbxContent>
                      <w:p>
                        <w:pPr>
                          <w:rPr>
                            <w:rFonts w:hint="eastAsia"/>
                          </w:rPr>
                        </w:pPr>
                        <w:r>
                          <w:rPr>
                            <w:rFonts w:hint="eastAsia"/>
                          </w:rPr>
                          <w:t>合格</w:t>
                        </w:r>
                      </w:p>
                    </w:txbxContent>
                  </v:textbox>
                </v:shape>
                <v:shape id="肘形连接符 85" o:spid="_x0000_s1026" o:spt="34" type="#_x0000_t34" style="position:absolute;left:3020695;top:207010;flip:x y;height:2120901;width:140335;" filled="f" stroked="t" coordsize="21600,21600" o:gfxdata="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B4XXrDWAAAABQEAAA8AAAAAAAAAAQAgAAAA&#10;IgAAAGRycy9kb3ducmV2LnhtbFBLAQIUABQAAAAIAIdO4kDOdPCdRgIAAEkEAAAOAAAAAAAAAAEA&#10;IAAAACUBAABkcnMvZTJvRG9jLnhtbFBLBQYAAAAABgAGAFkBAADdBQAAAAA=&#10;" adj="-36652">
                  <v:fill on="f" focussize="0,0"/>
                  <v:stroke weight="0.5pt" color="#000000" miterlimit="8" joinstyle="miter" endarrow="open"/>
                  <v:imagedata o:title=""/>
                  <o:lock v:ext="edit" aspectratio="f"/>
                </v:shape>
                <v:shape id="文本框 88" o:spid="_x0000_s1026" o:spt="202" type="#_x0000_t202" style="position:absolute;left:1991995;top:59055;height:295275;width:1028700;" fillcolor="#FFFFFF" filled="t" stroked="t" coordsize="21600,21600" o:gfxdata="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kEZc99MAAAAFAQAADwAAAAAAAAABACAAAAAiAAAAZHJzL2Rvd25yZXYueG1sUEsB&#10;AhQAFAAAAAgAh07iQDeY31dsAgAA0QQAAA4AAAAAAAAAAQAgAAAAIgEAAGRycy9lMm9Eb2MueG1s&#10;UEsFBgAAAAAGAAYAWQEAAAAGAAAAAA==&#10;">
                  <v:fill on="t" focussize="0,0"/>
                  <v:stroke weight="0.5pt" color="#000000" joinstyle="round"/>
                  <v:imagedata o:title=""/>
                  <o:lock v:ext="edit" aspectratio="f"/>
                  <v:textbox>
                    <w:txbxContent>
                      <w:p>
                        <w:pPr>
                          <w:jc w:val="center"/>
                          <w:rPr>
                            <w:rFonts w:hint="eastAsia"/>
                          </w:rPr>
                        </w:pPr>
                        <w:r>
                          <w:rPr>
                            <w:rFonts w:hint="eastAsia"/>
                          </w:rPr>
                          <w:t>监测报告编写</w:t>
                        </w:r>
                      </w:p>
                    </w:txbxContent>
                  </v:textbox>
                </v:shape>
                <v:shape id="直接箭头连接符 99" o:spid="_x0000_s1026" o:spt="32" type="#_x0000_t32" style="position:absolute;left:2506345;top:354330;height:328295;width:5080;" filled="f" stroked="t" coordsize="21600,21600" o:gfxdata="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FAY&#10;G9YAAAAFAQAADwAAAAAAAAABACAAAAAiAAAAZHJzL2Rvd25yZXYueG1sUEsBAhQAFAAAAAgAh07i&#10;QLxAjeMkAgAADgQAAA4AAAAAAAAAAQAgAAAAJQEAAGRycy9lMm9Eb2MueG1sUEsFBgAAAAAGAAYA&#10;WQEAALsFAAAAAA==&#10;">
                  <v:fill on="f" focussize="0,0"/>
                  <v:stroke weight="0.5pt" color="#000000" miterlimit="8" joinstyle="miter" endarrow="open"/>
                  <v:imagedata o:title=""/>
                  <o:lock v:ext="edit" aspectratio="f"/>
                </v:shape>
                <v:shape id="文本框 100" o:spid="_x0000_s1026" o:spt="202" type="#_x0000_t202" style="position:absolute;left:3370580;top:960755;height:665480;width:361950;" filled="f" stroked="f" coordsize="21600,21600" o:gfxdata="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g1C14dcAAAAFAQAADwAAAAAAAAAB&#10;ACAAAAAiAAAAZHJzL2Rvd25yZXYueG1sUEsBAhQAFAAAAAgAh07iQAmH1CZKAgAAggQAAA4AAAAA&#10;AAAAAQAgAAAAJgEAAGRycy9lMm9Eb2MueG1sUEsFBgAAAAAGAAYAWQEAAOIFAAAAAA==&#10;">
                  <v:fill on="f" focussize="0,0"/>
                  <v:stroke on="f" weight="0.5pt"/>
                  <v:imagedata o:title=""/>
                  <o:lock v:ext="edit" aspectratio="f"/>
                  <v:textbox>
                    <w:txbxContent>
                      <w:p>
                        <w:pPr>
                          <w:rPr>
                            <w:rFonts w:hint="eastAsia"/>
                          </w:rPr>
                        </w:pPr>
                        <w:r>
                          <w:rPr>
                            <w:rFonts w:hint="eastAsia"/>
                          </w:rPr>
                          <w:t>不合格</w:t>
                        </w:r>
                      </w:p>
                    </w:txbxContent>
                  </v:textbox>
                </v:shape>
                <v:shape id="文本框 118" o:spid="_x0000_s1026" o:spt="202" type="#_x0000_t202" style="position:absolute;left:2551430;top:2541906;height:332740;width:455930;" filled="f" stroked="f" coordsize="21600,21600" o:gfxdata="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DULXh1wAAAAUBAAAPAAAA&#10;AAAAAAEAIAAAACIAAABkcnMvZG93bnJldi54bWxQSwECFAAUAAAACACHTuJAxp1wNE8CAACDBAAA&#10;DgAAAAAAAAABACAAAAAmAQAAZHJzL2Uyb0RvYy54bWxQSwUGAAAAAAYABgBZAQAA5wUAAAAA&#10;">
                  <v:fill on="f" focussize="0,0"/>
                  <v:stroke on="f" weight="0.5pt"/>
                  <v:imagedata o:title=""/>
                  <o:lock v:ext="edit" aspectratio="f"/>
                  <v:textbox>
                    <w:txbxContent>
                      <w:p>
                        <w:pPr>
                          <w:rPr>
                            <w:rFonts w:hint="eastAsia"/>
                          </w:rPr>
                        </w:pPr>
                        <w:r>
                          <w:rPr>
                            <w:rFonts w:hint="eastAsia"/>
                          </w:rPr>
                          <w:t>合格</w:t>
                        </w:r>
                      </w:p>
                    </w:txbxContent>
                  </v:textbox>
                </v:shape>
                <v:shape id="文本框 120" o:spid="_x0000_s1026" o:spt="202" type="#_x0000_t202" style="position:absolute;left:1877695;top:2909571;height:333375;width:1239520;" fillcolor="#FFFFFF" filled="t" stroked="t" coordsize="21600,21600" o:gfxdata="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kEZc99MAAAAFAQAADwAAAAAAAAABACAAAAAiAAAAZHJzL2Rvd25yZXYueG1sUEsB&#10;AhQAFAAAAAgAh07iQHtiL2hsAgAA1QQAAA4AAAAAAAAAAQAgAAAAIgEAAGRycy9lMm9Eb2MueG1s&#10;UEsFBgAAAAAGAAYAWQEAAAAGAAAAAA==&#10;">
                  <v:fill on="t" focussize="0,0"/>
                  <v:stroke weight="0.5pt" color="#000000" joinstyle="round"/>
                  <v:imagedata o:title=""/>
                  <o:lock v:ext="edit" aspectratio="f"/>
                  <v:textbox>
                    <w:txbxContent>
                      <w:p>
                        <w:pPr>
                          <w:jc w:val="center"/>
                          <w:rPr>
                            <w:rFonts w:hint="eastAsia"/>
                          </w:rPr>
                        </w:pPr>
                        <w:r>
                          <w:rPr>
                            <w:rFonts w:hint="eastAsia"/>
                          </w:rPr>
                          <w:t>客户</w:t>
                        </w:r>
                      </w:p>
                    </w:txbxContent>
                  </v:textbox>
                </v:shape>
                <v:shape id="直接箭头连接符 121" o:spid="_x0000_s1026" o:spt="32" type="#_x0000_t32" style="position:absolute;left:2513965;top:2484756;height:431800;width:1905;" filled="f" stroked="t" coordsize="21600,21600" o:gfxdata="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4&#10;UBgb1gAAAAUBAAAPAAAAAAAAAAEAIAAAACIAAABkcnMvZG93bnJldi54bWxQSwECFAAUAAAACACH&#10;TuJARGZIxSYCAAAQBAAADgAAAAAAAAABACAAAAAlAQAAZHJzL2Uyb0RvYy54bWxQSwUGAAAAAAYA&#10;BgBZAQAAvQUAAAAA&#10;">
                  <v:fill on="f" focussize="0,0"/>
                  <v:stroke weight="0.5pt" color="#000000" miterlimit="8" joinstyle="miter" endarrow="open"/>
                  <v:imagedata o:title=""/>
                  <o:lock v:ext="edit" aspectratio="f"/>
                </v:shape>
                <v:shape id="文本框 122" o:spid="_x0000_s1026" o:spt="202" type="#_x0000_t202" style="position:absolute;left:1163320;top:537845;height:2294891;width:2999740;" filled="f" stroked="t" coordsize="21600,21600" o:gfxdata="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juIV/9YAAAAFAQAADwAAAAAAAAABACAAAAAiAAAAZHJzL2Rvd25yZXYu&#10;eG1sUEsBAhQAFAAAAAgAh07iQP3Ua39vAgAAxQQAAA4AAAAAAAAAAQAgAAAAJQEAAGRycy9lMm9E&#10;b2MueG1sUEsFBgAAAAAGAAYAWQEAAAYGAAAAAA==&#10;">
                  <v:fill on="f" focussize="0,0"/>
                  <v:stroke weight="0.5pt" color="#000000" joinstyle="round" dashstyle="dash"/>
                  <v:imagedata o:title=""/>
                  <o:lock v:ext="edit" aspectratio="f"/>
                  <v:textbox>
                    <w:txbxContent>
                      <w:p>
                        <w:pPr>
                          <w:rPr>
                            <w:rFonts w:hint="eastAsia"/>
                            <w:sz w:val="28"/>
                            <w:szCs w:val="32"/>
                          </w:rPr>
                        </w:pPr>
                      </w:p>
                      <w:p>
                        <w:pPr>
                          <w:rPr>
                            <w:rFonts w:hint="eastAsia"/>
                            <w:sz w:val="28"/>
                            <w:szCs w:val="32"/>
                          </w:rPr>
                        </w:pPr>
                        <w:r>
                          <w:rPr>
                            <w:rFonts w:hint="eastAsia"/>
                            <w:sz w:val="28"/>
                            <w:szCs w:val="32"/>
                          </w:rPr>
                          <w:t>三</w:t>
                        </w:r>
                      </w:p>
                      <w:p>
                        <w:pPr>
                          <w:rPr>
                            <w:rFonts w:hint="eastAsia"/>
                            <w:sz w:val="28"/>
                            <w:szCs w:val="32"/>
                          </w:rPr>
                        </w:pPr>
                        <w:r>
                          <w:rPr>
                            <w:rFonts w:hint="eastAsia"/>
                            <w:sz w:val="28"/>
                            <w:szCs w:val="32"/>
                          </w:rPr>
                          <w:t>级</w:t>
                        </w:r>
                      </w:p>
                      <w:p>
                        <w:pPr>
                          <w:rPr>
                            <w:rFonts w:hint="eastAsia"/>
                            <w:sz w:val="28"/>
                            <w:szCs w:val="32"/>
                          </w:rPr>
                        </w:pPr>
                        <w:r>
                          <w:rPr>
                            <w:rFonts w:hint="eastAsia"/>
                            <w:sz w:val="28"/>
                            <w:szCs w:val="32"/>
                          </w:rPr>
                          <w:t>审</w:t>
                        </w:r>
                      </w:p>
                      <w:p>
                        <w:pPr>
                          <w:rPr>
                            <w:rFonts w:hint="eastAsia"/>
                            <w:sz w:val="28"/>
                            <w:szCs w:val="32"/>
                          </w:rPr>
                        </w:pPr>
                        <w:r>
                          <w:rPr>
                            <w:rFonts w:hint="eastAsia"/>
                            <w:sz w:val="28"/>
                            <w:szCs w:val="32"/>
                          </w:rPr>
                          <w:t>核</w:t>
                        </w:r>
                      </w:p>
                    </w:txbxContent>
                  </v:textbox>
                </v:shape>
                <w10:wrap type="none"/>
                <w10:anchorlock/>
              </v:group>
            </w:pict>
          </mc:Fallback>
        </mc:AlternateContent>
      </w:r>
    </w:p>
    <w:p>
      <w:pPr>
        <w:spacing w:line="360" w:lineRule="auto"/>
        <w:jc w:val="center"/>
        <w:rPr>
          <w:rFonts w:ascii="Times New Roman" w:hAnsi="Times New Roman" w:eastAsia="仿宋" w:cs="Times New Roman"/>
          <w:b/>
          <w:bCs/>
          <w:szCs w:val="20"/>
          <w:highlight w:val="none"/>
        </w:rPr>
      </w:pPr>
    </w:p>
    <w:p>
      <w:pPr>
        <w:pageBreakBefore w:val="0"/>
        <w:widowControl w:val="0"/>
        <w:kinsoku/>
        <w:wordWrap/>
        <w:overflowPunct/>
        <w:topLinePunct w:val="0"/>
        <w:autoSpaceDE/>
        <w:autoSpaceDN/>
        <w:bidi w:val="0"/>
        <w:adjustRightInd/>
        <w:snapToGrid/>
        <w:spacing w:line="360" w:lineRule="auto"/>
        <w:ind w:left="0" w:leftChars="0" w:right="0" w:rightChars="0" w:firstLine="422" w:firstLineChars="200"/>
        <w:jc w:val="center"/>
        <w:textAlignment w:val="auto"/>
        <w:rPr>
          <w:rFonts w:hint="default" w:ascii="Times New Roman" w:hAnsi="Times New Roman" w:eastAsia="仿宋_GB2312" w:cs="Times New Roman"/>
          <w:color w:val="auto"/>
          <w:sz w:val="24"/>
          <w:szCs w:val="24"/>
          <w:highlight w:val="none"/>
          <w:lang w:bidi="ar"/>
        </w:rPr>
      </w:pPr>
      <w:r>
        <w:rPr>
          <w:rFonts w:ascii="Times New Roman" w:hAnsi="Times New Roman" w:eastAsia="仿宋" w:cs="Times New Roman"/>
          <w:b/>
          <w:bCs/>
          <w:szCs w:val="20"/>
          <w:highlight w:val="none"/>
        </w:rPr>
        <w:t>图</w:t>
      </w:r>
      <w:r>
        <w:rPr>
          <w:rFonts w:hint="eastAsia" w:ascii="Times New Roman" w:hAnsi="Times New Roman" w:eastAsia="仿宋" w:cs="Times New Roman"/>
          <w:b/>
          <w:bCs/>
          <w:szCs w:val="20"/>
          <w:highlight w:val="none"/>
          <w:lang w:val="en-US" w:eastAsia="zh-CN"/>
        </w:rPr>
        <w:t>8</w:t>
      </w:r>
      <w:r>
        <w:rPr>
          <w:rFonts w:ascii="Times New Roman" w:hAnsi="Times New Roman" w:eastAsia="仿宋" w:cs="Times New Roman"/>
          <w:b/>
          <w:bCs/>
          <w:szCs w:val="20"/>
          <w:highlight w:val="none"/>
        </w:rPr>
        <w:t>-1</w:t>
      </w:r>
      <w:r>
        <w:rPr>
          <w:rFonts w:hint="eastAsia" w:ascii="仿宋" w:hAnsi="仿宋" w:eastAsia="仿宋" w:cs="仿宋"/>
          <w:b/>
          <w:bCs/>
          <w:szCs w:val="20"/>
          <w:highlight w:val="none"/>
        </w:rPr>
        <w:t xml:space="preserve"> 监测报告三级审核流程图</w:t>
      </w:r>
    </w:p>
    <w:p>
      <w:pPr>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0"/>
        <w:rPr>
          <w:rFonts w:hint="default" w:ascii="Times New Roman" w:hAnsi="Times New Roman" w:eastAsia="仿宋_GB2312" w:cs="Times New Roman"/>
          <w:b/>
          <w:color w:val="auto"/>
          <w:kern w:val="2"/>
          <w:sz w:val="32"/>
          <w:szCs w:val="22"/>
          <w:highlight w:val="yellow"/>
          <w:lang w:val="en-US" w:eastAsia="zh-CN" w:bidi="ar-SA"/>
        </w:rPr>
      </w:pPr>
      <w:r>
        <w:rPr>
          <w:rFonts w:hint="default" w:ascii="Times New Roman" w:hAnsi="Times New Roman" w:eastAsia="仿宋_GB2312" w:cs="Times New Roman"/>
          <w:b/>
          <w:color w:val="auto"/>
          <w:kern w:val="2"/>
          <w:sz w:val="32"/>
          <w:szCs w:val="22"/>
          <w:highlight w:val="yellow"/>
          <w:lang w:val="en-US" w:eastAsia="zh-CN" w:bidi="ar-SA"/>
        </w:rPr>
        <w:br w:type="page"/>
      </w:r>
    </w:p>
    <w:p>
      <w:pPr>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0"/>
        <w:rPr>
          <w:rStyle w:val="28"/>
          <w:rFonts w:hint="eastAsia" w:ascii="仿宋_GB2312" w:hAnsi="仿宋_GB2312" w:eastAsia="仿宋_GB2312" w:cs="仿宋_GB2312"/>
          <w:color w:val="auto"/>
          <w:szCs w:val="22"/>
          <w:highlight w:val="none"/>
          <w:lang w:val="en-US" w:eastAsia="zh-CN"/>
        </w:rPr>
      </w:pPr>
      <w:bookmarkStart w:id="68" w:name="_Toc11476"/>
      <w:r>
        <w:rPr>
          <w:rStyle w:val="28"/>
          <w:rFonts w:hint="eastAsia" w:ascii="仿宋_GB2312" w:hAnsi="仿宋_GB2312" w:eastAsia="仿宋_GB2312" w:cs="仿宋_GB2312"/>
          <w:color w:val="auto"/>
          <w:szCs w:val="22"/>
          <w:highlight w:val="none"/>
          <w:lang w:val="en-US" w:eastAsia="zh-CN"/>
        </w:rPr>
        <w:t>验收监测结果</w:t>
      </w:r>
      <w:bookmarkEnd w:id="68"/>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color w:val="auto"/>
          <w:szCs w:val="22"/>
          <w:highlight w:val="none"/>
          <w:lang w:val="en-US" w:eastAsia="zh-CN"/>
        </w:rPr>
      </w:pPr>
      <w:bookmarkStart w:id="69" w:name="_Toc3404"/>
      <w:r>
        <w:rPr>
          <w:rFonts w:hint="default" w:ascii="Times New Roman" w:hAnsi="Times New Roman" w:eastAsia="仿宋_GB2312" w:cs="Times New Roman"/>
          <w:color w:val="auto"/>
          <w:szCs w:val="22"/>
          <w:highlight w:val="none"/>
          <w:lang w:val="en-US" w:eastAsia="zh-CN"/>
        </w:rPr>
        <w:t>9.1生产工况</w:t>
      </w:r>
      <w:bookmarkEnd w:id="69"/>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0"/>
        <w:jc w:val="both"/>
        <w:textAlignment w:val="auto"/>
        <w:outlineLvl w:val="9"/>
        <w:rPr>
          <w:rFonts w:hint="eastAsia"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lang w:eastAsia="zh-CN"/>
        </w:rPr>
        <w:t>20</w:t>
      </w:r>
      <w:r>
        <w:rPr>
          <w:rFonts w:hint="eastAsia" w:ascii="Times New Roman" w:hAnsi="Times New Roman" w:eastAsia="仿宋" w:cs="Times New Roman"/>
          <w:color w:val="auto"/>
          <w:sz w:val="24"/>
          <w:szCs w:val="24"/>
          <w:highlight w:val="none"/>
          <w:lang w:val="en-US" w:eastAsia="zh-CN"/>
        </w:rPr>
        <w:t>23</w:t>
      </w:r>
      <w:r>
        <w:rPr>
          <w:rFonts w:hint="default" w:ascii="Times New Roman" w:hAnsi="Times New Roman" w:eastAsia="仿宋" w:cs="Times New Roman"/>
          <w:color w:val="auto"/>
          <w:sz w:val="24"/>
          <w:szCs w:val="24"/>
          <w:highlight w:val="none"/>
          <w:lang w:eastAsia="zh-CN"/>
        </w:rPr>
        <w:t>年</w:t>
      </w:r>
      <w:r>
        <w:rPr>
          <w:rFonts w:hint="eastAsia" w:ascii="Times New Roman" w:hAnsi="Times New Roman" w:eastAsia="仿宋" w:cs="Times New Roman"/>
          <w:color w:val="auto"/>
          <w:sz w:val="24"/>
          <w:szCs w:val="24"/>
          <w:highlight w:val="none"/>
          <w:lang w:val="en-US" w:eastAsia="zh-CN"/>
        </w:rPr>
        <w:t>8</w:t>
      </w:r>
      <w:r>
        <w:rPr>
          <w:rFonts w:hint="default" w:ascii="Times New Roman" w:hAnsi="Times New Roman" w:eastAsia="仿宋" w:cs="Times New Roman"/>
          <w:color w:val="auto"/>
          <w:sz w:val="24"/>
          <w:szCs w:val="24"/>
          <w:highlight w:val="none"/>
          <w:lang w:eastAsia="zh-CN"/>
        </w:rPr>
        <w:t>月</w:t>
      </w:r>
      <w:r>
        <w:rPr>
          <w:rFonts w:hint="eastAsia" w:ascii="Times New Roman" w:hAnsi="Times New Roman" w:eastAsia="仿宋" w:cs="Times New Roman"/>
          <w:color w:val="auto"/>
          <w:sz w:val="24"/>
          <w:szCs w:val="24"/>
          <w:highlight w:val="none"/>
          <w:lang w:val="en-US" w:eastAsia="zh-CN"/>
        </w:rPr>
        <w:t>15</w:t>
      </w:r>
      <w:r>
        <w:rPr>
          <w:rFonts w:hint="default" w:ascii="Times New Roman" w:hAnsi="Times New Roman" w:eastAsia="仿宋" w:cs="Times New Roman"/>
          <w:color w:val="auto"/>
          <w:sz w:val="24"/>
          <w:szCs w:val="24"/>
          <w:highlight w:val="none"/>
          <w:lang w:eastAsia="zh-CN"/>
        </w:rPr>
        <w:t>日～</w:t>
      </w:r>
      <w:r>
        <w:rPr>
          <w:rFonts w:hint="eastAsia" w:ascii="Times New Roman" w:hAnsi="Times New Roman" w:eastAsia="仿宋" w:cs="Times New Roman"/>
          <w:color w:val="auto"/>
          <w:sz w:val="24"/>
          <w:szCs w:val="24"/>
          <w:highlight w:val="none"/>
          <w:lang w:val="en-US" w:eastAsia="zh-CN"/>
        </w:rPr>
        <w:t>8月16</w:t>
      </w:r>
      <w:r>
        <w:rPr>
          <w:rFonts w:hint="default" w:ascii="Times New Roman" w:hAnsi="Times New Roman" w:eastAsia="仿宋" w:cs="Times New Roman"/>
          <w:color w:val="auto"/>
          <w:sz w:val="24"/>
          <w:szCs w:val="24"/>
          <w:highlight w:val="none"/>
          <w:lang w:eastAsia="zh-CN"/>
        </w:rPr>
        <w:t>日</w:t>
      </w:r>
      <w:r>
        <w:rPr>
          <w:rFonts w:hint="eastAsia" w:ascii="Times New Roman" w:hAnsi="Times New Roman" w:eastAsia="仿宋" w:cs="Times New Roman"/>
          <w:color w:val="auto"/>
          <w:sz w:val="24"/>
          <w:szCs w:val="24"/>
          <w:highlight w:val="none"/>
          <w:lang w:eastAsia="zh-CN"/>
        </w:rPr>
        <w:t>湖南中雁环保科技有限公司</w:t>
      </w:r>
      <w:r>
        <w:rPr>
          <w:rFonts w:hint="default" w:ascii="Times New Roman" w:hAnsi="Times New Roman" w:eastAsia="仿宋" w:cs="Times New Roman"/>
          <w:color w:val="auto"/>
          <w:sz w:val="24"/>
          <w:szCs w:val="24"/>
          <w:highlight w:val="none"/>
          <w:lang w:eastAsia="zh-CN"/>
        </w:rPr>
        <w:t>对</w:t>
      </w:r>
      <w:r>
        <w:rPr>
          <w:rFonts w:hint="eastAsia" w:ascii="Times New Roman" w:hAnsi="Times New Roman" w:eastAsia="仿宋" w:cs="Times New Roman"/>
          <w:color w:val="auto"/>
          <w:sz w:val="24"/>
          <w:szCs w:val="24"/>
          <w:highlight w:val="none"/>
          <w:lang w:eastAsia="zh-CN"/>
        </w:rPr>
        <w:t>祁阳市振创新型建材有限公司年产50万立方米混凝土建设项目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 w:cs="Times New Roman"/>
          <w:color w:val="auto"/>
          <w:sz w:val="24"/>
          <w:szCs w:val="24"/>
          <w:highlight w:val="none"/>
          <w:lang w:eastAsia="zh-CN"/>
        </w:rPr>
        <w:t>进行了现场监测。</w:t>
      </w:r>
      <w:r>
        <w:rPr>
          <w:rFonts w:hint="eastAsia" w:ascii="Times New Roman" w:hAnsi="Times New Roman" w:eastAsia="仿宋" w:cs="Times New Roman"/>
          <w:color w:val="auto"/>
          <w:sz w:val="24"/>
          <w:szCs w:val="24"/>
          <w:highlight w:val="none"/>
          <w:lang w:eastAsia="zh-CN"/>
        </w:rPr>
        <w:t>监测期间工况正常。</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0"/>
        <w:jc w:val="both"/>
        <w:textAlignment w:val="auto"/>
        <w:outlineLvl w:val="9"/>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eastAsia="zh-CN"/>
        </w:rPr>
        <w:t>表</w:t>
      </w:r>
      <w:r>
        <w:rPr>
          <w:rFonts w:hint="eastAsia" w:ascii="Times New Roman" w:hAnsi="Times New Roman" w:eastAsia="仿宋" w:cs="Times New Roman"/>
          <w:color w:val="auto"/>
          <w:sz w:val="24"/>
          <w:szCs w:val="24"/>
          <w:highlight w:val="none"/>
          <w:lang w:val="en-US" w:eastAsia="zh-CN"/>
        </w:rPr>
        <w:t>9</w:t>
      </w:r>
      <w:r>
        <w:rPr>
          <w:rFonts w:hint="default" w:ascii="Times New Roman" w:hAnsi="Times New Roman" w:eastAsia="仿宋" w:cs="Times New Roman"/>
          <w:color w:val="auto"/>
          <w:sz w:val="24"/>
          <w:szCs w:val="24"/>
          <w:highlight w:val="none"/>
          <w:lang w:eastAsia="zh-CN"/>
        </w:rPr>
        <w:t>-1是验收监测期间天气情况</w:t>
      </w:r>
      <w:r>
        <w:rPr>
          <w:rFonts w:hint="eastAsia" w:ascii="Times New Roman" w:hAnsi="Times New Roman" w:eastAsia="仿宋"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4"/>
        <w:rPr>
          <w:rFonts w:hint="default" w:ascii="Times New Roman" w:hAnsi="Times New Roman" w:eastAsia="仿宋_GB2312" w:cs="Times New Roman"/>
          <w:b/>
          <w:color w:val="auto"/>
          <w:sz w:val="24"/>
          <w:szCs w:val="24"/>
          <w:highlight w:val="none"/>
          <w:lang w:val="zh-CN"/>
        </w:rPr>
      </w:pPr>
      <w:r>
        <w:rPr>
          <w:rFonts w:hint="default" w:ascii="Times New Roman" w:hAnsi="Times New Roman" w:eastAsia="仿宋_GB2312" w:cs="Times New Roman"/>
          <w:b/>
          <w:color w:val="auto"/>
          <w:sz w:val="24"/>
          <w:szCs w:val="24"/>
          <w:highlight w:val="none"/>
          <w:lang w:val="zh-CN"/>
        </w:rPr>
        <w:t>表</w:t>
      </w:r>
      <w:r>
        <w:rPr>
          <w:rFonts w:hint="eastAsia" w:ascii="Times New Roman" w:hAnsi="Times New Roman" w:eastAsia="仿宋_GB2312" w:cs="Times New Roman"/>
          <w:b/>
          <w:color w:val="auto"/>
          <w:sz w:val="24"/>
          <w:szCs w:val="24"/>
          <w:highlight w:val="none"/>
          <w:lang w:val="en-US" w:eastAsia="zh-CN"/>
        </w:rPr>
        <w:t>9</w:t>
      </w:r>
      <w:r>
        <w:rPr>
          <w:rFonts w:hint="default" w:ascii="Times New Roman" w:hAnsi="Times New Roman" w:eastAsia="仿宋_GB2312" w:cs="Times New Roman"/>
          <w:b/>
          <w:color w:val="auto"/>
          <w:sz w:val="24"/>
          <w:szCs w:val="24"/>
          <w:highlight w:val="none"/>
          <w:lang w:val="zh-CN"/>
        </w:rPr>
        <w:t>-</w:t>
      </w:r>
      <w:r>
        <w:rPr>
          <w:rFonts w:hint="eastAsia" w:ascii="Times New Roman" w:hAnsi="Times New Roman" w:eastAsia="仿宋_GB2312" w:cs="Times New Roman"/>
          <w:b/>
          <w:color w:val="auto"/>
          <w:sz w:val="24"/>
          <w:szCs w:val="24"/>
          <w:highlight w:val="none"/>
          <w:lang w:val="en-US" w:eastAsia="zh-CN"/>
        </w:rPr>
        <w:t>1</w:t>
      </w:r>
      <w:r>
        <w:rPr>
          <w:rFonts w:hint="default" w:ascii="Times New Roman" w:hAnsi="Times New Roman" w:eastAsia="仿宋_GB2312" w:cs="Times New Roman"/>
          <w:b/>
          <w:color w:val="auto"/>
          <w:sz w:val="24"/>
          <w:szCs w:val="24"/>
          <w:highlight w:val="none"/>
          <w:lang w:val="zh-CN"/>
        </w:rPr>
        <w:t xml:space="preserve">   监测期间气象条件记录表</w:t>
      </w:r>
    </w:p>
    <w:tbl>
      <w:tblPr>
        <w:tblStyle w:val="54"/>
        <w:tblW w:w="889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85"/>
        <w:gridCol w:w="1230"/>
        <w:gridCol w:w="1110"/>
        <w:gridCol w:w="1230"/>
        <w:gridCol w:w="1499"/>
        <w:gridCol w:w="1305"/>
        <w:gridCol w:w="10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jc w:val="center"/>
        </w:trPr>
        <w:tc>
          <w:tcPr>
            <w:tcW w:w="1485" w:type="dxa"/>
            <w:tcBorders>
              <w:left w:val="nil"/>
            </w:tcBorders>
            <w:vAlign w:val="top"/>
          </w:tcPr>
          <w:p>
            <w:pPr>
              <w:spacing w:before="147" w:line="232" w:lineRule="auto"/>
              <w:ind w:left="339"/>
              <w:rPr>
                <w:rFonts w:hint="eastAsia" w:ascii="仿宋" w:hAnsi="仿宋" w:eastAsia="仿宋" w:cs="仿宋"/>
                <w:sz w:val="21"/>
                <w:szCs w:val="21"/>
                <w:highlight w:val="none"/>
              </w:rPr>
            </w:pPr>
            <w:r>
              <w:rPr>
                <w:rFonts w:hint="eastAsia" w:ascii="仿宋" w:hAnsi="仿宋" w:eastAsia="仿宋" w:cs="仿宋"/>
                <w:spacing w:val="7"/>
                <w:sz w:val="21"/>
                <w:szCs w:val="21"/>
                <w:highlight w:val="none"/>
                <w14:textOutline w14:w="3795" w14:cap="sq" w14:cmpd="sng">
                  <w14:solidFill>
                    <w14:srgbClr w14:val="000000"/>
                  </w14:solidFill>
                  <w14:prstDash w14:val="solid"/>
                  <w14:bevel/>
                </w14:textOutline>
              </w:rPr>
              <w:t>监</w:t>
            </w:r>
            <w:r>
              <w:rPr>
                <w:rFonts w:hint="eastAsia" w:ascii="仿宋" w:hAnsi="仿宋" w:eastAsia="仿宋" w:cs="仿宋"/>
                <w:spacing w:val="5"/>
                <w:sz w:val="21"/>
                <w:szCs w:val="21"/>
                <w:highlight w:val="none"/>
                <w14:textOutline w14:w="3795" w14:cap="sq" w14:cmpd="sng">
                  <w14:solidFill>
                    <w14:srgbClr w14:val="000000"/>
                  </w14:solidFill>
                  <w14:prstDash w14:val="solid"/>
                  <w14:bevel/>
                </w14:textOutline>
              </w:rPr>
              <w:t>测日期</w:t>
            </w:r>
          </w:p>
        </w:tc>
        <w:tc>
          <w:tcPr>
            <w:tcW w:w="1230" w:type="dxa"/>
            <w:vAlign w:val="top"/>
          </w:tcPr>
          <w:p>
            <w:pPr>
              <w:spacing w:before="147" w:line="233" w:lineRule="auto"/>
              <w:ind w:left="416"/>
              <w:rPr>
                <w:rFonts w:hint="eastAsia" w:ascii="仿宋" w:hAnsi="仿宋" w:eastAsia="仿宋" w:cs="仿宋"/>
                <w:sz w:val="21"/>
                <w:szCs w:val="21"/>
                <w:highlight w:val="none"/>
              </w:rPr>
            </w:pPr>
            <w:r>
              <w:rPr>
                <w:rFonts w:hint="eastAsia" w:ascii="仿宋" w:hAnsi="仿宋" w:eastAsia="仿宋" w:cs="仿宋"/>
                <w:spacing w:val="3"/>
                <w:sz w:val="21"/>
                <w:szCs w:val="21"/>
                <w:highlight w:val="none"/>
                <w14:textOutline w14:w="3795" w14:cap="sq" w14:cmpd="sng">
                  <w14:solidFill>
                    <w14:srgbClr w14:val="000000"/>
                  </w14:solidFill>
                  <w14:prstDash w14:val="solid"/>
                  <w14:bevel/>
                </w14:textOutline>
              </w:rPr>
              <w:t>天</w:t>
            </w:r>
            <w:r>
              <w:rPr>
                <w:rFonts w:hint="eastAsia" w:ascii="仿宋" w:hAnsi="仿宋" w:eastAsia="仿宋" w:cs="仿宋"/>
                <w:spacing w:val="2"/>
                <w:sz w:val="21"/>
                <w:szCs w:val="21"/>
                <w:highlight w:val="none"/>
                <w14:textOutline w14:w="3795" w14:cap="sq" w14:cmpd="sng">
                  <w14:solidFill>
                    <w14:srgbClr w14:val="000000"/>
                  </w14:solidFill>
                  <w14:prstDash w14:val="solid"/>
                  <w14:bevel/>
                </w14:textOutline>
              </w:rPr>
              <w:t>气</w:t>
            </w:r>
          </w:p>
        </w:tc>
        <w:tc>
          <w:tcPr>
            <w:tcW w:w="1110" w:type="dxa"/>
            <w:vAlign w:val="top"/>
          </w:tcPr>
          <w:p>
            <w:pPr>
              <w:spacing w:before="106" w:line="289" w:lineRule="exact"/>
              <w:ind w:left="127"/>
              <w:rPr>
                <w:rFonts w:hint="eastAsia" w:ascii="仿宋" w:hAnsi="仿宋" w:eastAsia="仿宋" w:cs="仿宋"/>
                <w:sz w:val="21"/>
                <w:szCs w:val="21"/>
                <w:highlight w:val="none"/>
              </w:rPr>
            </w:pPr>
            <w:r>
              <w:rPr>
                <w:rFonts w:hint="eastAsia" w:ascii="仿宋" w:hAnsi="仿宋" w:eastAsia="仿宋" w:cs="仿宋"/>
                <w:spacing w:val="10"/>
                <w:position w:val="1"/>
                <w:sz w:val="21"/>
                <w:szCs w:val="21"/>
                <w:highlight w:val="none"/>
                <w14:textOutline w14:w="3795" w14:cap="sq" w14:cmpd="sng">
                  <w14:solidFill>
                    <w14:srgbClr w14:val="000000"/>
                  </w14:solidFill>
                  <w14:prstDash w14:val="solid"/>
                  <w14:bevel/>
                </w14:textOutline>
              </w:rPr>
              <w:t>气温(</w:t>
            </w:r>
            <w:r>
              <w:rPr>
                <w:rFonts w:hint="eastAsia" w:ascii="仿宋" w:hAnsi="仿宋" w:eastAsia="仿宋" w:cs="仿宋"/>
                <w:b/>
                <w:bCs/>
                <w:spacing w:val="10"/>
                <w:position w:val="1"/>
                <w:sz w:val="21"/>
                <w:szCs w:val="21"/>
                <w:highlight w:val="none"/>
              </w:rPr>
              <w:t>℃</w:t>
            </w:r>
            <w:r>
              <w:rPr>
                <w:rFonts w:hint="eastAsia" w:ascii="仿宋" w:hAnsi="仿宋" w:eastAsia="仿宋" w:cs="仿宋"/>
                <w:spacing w:val="9"/>
                <w:position w:val="1"/>
                <w:sz w:val="21"/>
                <w:szCs w:val="21"/>
                <w:highlight w:val="none"/>
                <w14:textOutline w14:w="3795" w14:cap="sq" w14:cmpd="sng">
                  <w14:solidFill>
                    <w14:srgbClr w14:val="000000"/>
                  </w14:solidFill>
                  <w14:prstDash w14:val="solid"/>
                  <w14:bevel/>
                </w14:textOutline>
              </w:rPr>
              <w:t>)</w:t>
            </w:r>
          </w:p>
        </w:tc>
        <w:tc>
          <w:tcPr>
            <w:tcW w:w="1230" w:type="dxa"/>
            <w:vAlign w:val="top"/>
          </w:tcPr>
          <w:p>
            <w:pPr>
              <w:spacing w:before="106" w:line="289" w:lineRule="exact"/>
              <w:ind w:left="126"/>
              <w:rPr>
                <w:rFonts w:hint="eastAsia" w:ascii="仿宋" w:hAnsi="仿宋" w:eastAsia="仿宋" w:cs="仿宋"/>
                <w:sz w:val="21"/>
                <w:szCs w:val="21"/>
                <w:highlight w:val="none"/>
              </w:rPr>
            </w:pPr>
            <w:r>
              <w:rPr>
                <w:rFonts w:hint="eastAsia" w:ascii="仿宋" w:hAnsi="仿宋" w:eastAsia="仿宋" w:cs="仿宋"/>
                <w:spacing w:val="16"/>
                <w:position w:val="3"/>
                <w:sz w:val="21"/>
                <w:szCs w:val="21"/>
                <w:highlight w:val="none"/>
                <w14:textOutline w14:w="3795" w14:cap="sq" w14:cmpd="sng">
                  <w14:solidFill>
                    <w14:srgbClr w14:val="000000"/>
                  </w14:solidFill>
                  <w14:prstDash w14:val="solid"/>
                  <w14:bevel/>
                </w14:textOutline>
              </w:rPr>
              <w:t>气</w:t>
            </w:r>
            <w:r>
              <w:rPr>
                <w:rFonts w:hint="eastAsia" w:ascii="仿宋" w:hAnsi="仿宋" w:eastAsia="仿宋" w:cs="仿宋"/>
                <w:spacing w:val="15"/>
                <w:position w:val="3"/>
                <w:sz w:val="21"/>
                <w:szCs w:val="21"/>
                <w:highlight w:val="none"/>
                <w14:textOutline w14:w="3795" w14:cap="sq" w14:cmpd="sng">
                  <w14:solidFill>
                    <w14:srgbClr w14:val="000000"/>
                  </w14:solidFill>
                  <w14:prstDash w14:val="solid"/>
                  <w14:bevel/>
                </w14:textOutline>
              </w:rPr>
              <w:t>压(</w:t>
            </w:r>
            <w:r>
              <w:rPr>
                <w:rFonts w:hint="eastAsia" w:ascii="仿宋" w:hAnsi="仿宋" w:eastAsia="仿宋" w:cs="仿宋"/>
                <w:b/>
                <w:bCs/>
                <w:position w:val="3"/>
                <w:sz w:val="21"/>
                <w:szCs w:val="21"/>
                <w:highlight w:val="none"/>
              </w:rPr>
              <w:t>hpa</w:t>
            </w:r>
            <w:r>
              <w:rPr>
                <w:rFonts w:hint="eastAsia" w:ascii="仿宋" w:hAnsi="仿宋" w:eastAsia="仿宋" w:cs="仿宋"/>
                <w:spacing w:val="15"/>
                <w:position w:val="3"/>
                <w:sz w:val="21"/>
                <w:szCs w:val="21"/>
                <w:highlight w:val="none"/>
                <w14:textOutline w14:w="3795" w14:cap="sq" w14:cmpd="sng">
                  <w14:solidFill>
                    <w14:srgbClr w14:val="000000"/>
                  </w14:solidFill>
                  <w14:prstDash w14:val="solid"/>
                  <w14:bevel/>
                </w14:textOutline>
              </w:rPr>
              <w:t>)</w:t>
            </w:r>
          </w:p>
        </w:tc>
        <w:tc>
          <w:tcPr>
            <w:tcW w:w="1499" w:type="dxa"/>
            <w:vAlign w:val="top"/>
          </w:tcPr>
          <w:p>
            <w:pPr>
              <w:spacing w:before="106" w:line="289" w:lineRule="exact"/>
              <w:ind w:left="121"/>
              <w:rPr>
                <w:rFonts w:hint="eastAsia" w:ascii="仿宋" w:hAnsi="仿宋" w:eastAsia="仿宋" w:cs="仿宋"/>
                <w:sz w:val="21"/>
                <w:szCs w:val="21"/>
                <w:highlight w:val="none"/>
              </w:rPr>
            </w:pPr>
            <w:r>
              <w:rPr>
                <w:rFonts w:hint="eastAsia" w:ascii="仿宋" w:hAnsi="仿宋" w:eastAsia="仿宋" w:cs="仿宋"/>
                <w:spacing w:val="12"/>
                <w:position w:val="2"/>
                <w:sz w:val="21"/>
                <w:szCs w:val="21"/>
                <w:highlight w:val="none"/>
                <w14:textOutline w14:w="3795" w14:cap="sq" w14:cmpd="sng">
                  <w14:solidFill>
                    <w14:srgbClr w14:val="000000"/>
                  </w14:solidFill>
                  <w14:prstDash w14:val="solid"/>
                  <w14:bevel/>
                </w14:textOutline>
              </w:rPr>
              <w:t>相</w:t>
            </w:r>
            <w:r>
              <w:rPr>
                <w:rFonts w:hint="eastAsia" w:ascii="仿宋" w:hAnsi="仿宋" w:eastAsia="仿宋" w:cs="仿宋"/>
                <w:spacing w:val="8"/>
                <w:position w:val="2"/>
                <w:sz w:val="21"/>
                <w:szCs w:val="21"/>
                <w:highlight w:val="none"/>
                <w14:textOutline w14:w="3795" w14:cap="sq" w14:cmpd="sng">
                  <w14:solidFill>
                    <w14:srgbClr w14:val="000000"/>
                  </w14:solidFill>
                  <w14:prstDash w14:val="solid"/>
                  <w14:bevel/>
                </w14:textOutline>
              </w:rPr>
              <w:t>对湿度(</w:t>
            </w:r>
            <w:r>
              <w:rPr>
                <w:rFonts w:hint="eastAsia" w:ascii="仿宋" w:hAnsi="仿宋" w:eastAsia="仿宋" w:cs="仿宋"/>
                <w:b/>
                <w:bCs/>
                <w:spacing w:val="8"/>
                <w:position w:val="2"/>
                <w:sz w:val="21"/>
                <w:szCs w:val="21"/>
                <w:highlight w:val="none"/>
              </w:rPr>
              <w:t>%</w:t>
            </w:r>
            <w:r>
              <w:rPr>
                <w:rFonts w:hint="eastAsia" w:ascii="仿宋" w:hAnsi="仿宋" w:eastAsia="仿宋" w:cs="仿宋"/>
                <w:spacing w:val="8"/>
                <w:position w:val="2"/>
                <w:sz w:val="21"/>
                <w:szCs w:val="21"/>
                <w:highlight w:val="none"/>
                <w14:textOutline w14:w="3795" w14:cap="sq" w14:cmpd="sng">
                  <w14:solidFill>
                    <w14:srgbClr w14:val="000000"/>
                  </w14:solidFill>
                  <w14:prstDash w14:val="solid"/>
                  <w14:bevel/>
                </w14:textOutline>
              </w:rPr>
              <w:t>)</w:t>
            </w:r>
          </w:p>
        </w:tc>
        <w:tc>
          <w:tcPr>
            <w:tcW w:w="1305" w:type="dxa"/>
            <w:vAlign w:val="top"/>
          </w:tcPr>
          <w:p>
            <w:pPr>
              <w:spacing w:before="106" w:line="289" w:lineRule="exact"/>
              <w:ind w:left="122"/>
              <w:rPr>
                <w:rFonts w:hint="eastAsia" w:ascii="仿宋" w:hAnsi="仿宋" w:eastAsia="仿宋" w:cs="仿宋"/>
                <w:sz w:val="21"/>
                <w:szCs w:val="21"/>
                <w:highlight w:val="none"/>
              </w:rPr>
            </w:pPr>
            <w:r>
              <w:rPr>
                <w:rFonts w:hint="eastAsia" w:ascii="仿宋" w:hAnsi="仿宋" w:eastAsia="仿宋" w:cs="仿宋"/>
                <w:spacing w:val="-9"/>
                <w:position w:val="1"/>
                <w:sz w:val="21"/>
                <w:szCs w:val="21"/>
                <w:highlight w:val="none"/>
                <w14:textOutline w14:w="3795" w14:cap="sq" w14:cmpd="sng">
                  <w14:solidFill>
                    <w14:srgbClr w14:val="000000"/>
                  </w14:solidFill>
                  <w14:prstDash w14:val="solid"/>
                  <w14:bevel/>
                </w14:textOutline>
              </w:rPr>
              <w:t>风速</w:t>
            </w:r>
            <w:r>
              <w:rPr>
                <w:rFonts w:hint="eastAsia" w:ascii="仿宋" w:hAnsi="仿宋" w:eastAsia="仿宋" w:cs="仿宋"/>
                <w:spacing w:val="-9"/>
                <w:position w:val="1"/>
                <w:sz w:val="21"/>
                <w:szCs w:val="21"/>
                <w:highlight w:val="none"/>
              </w:rPr>
              <w:t xml:space="preserve"> </w:t>
            </w:r>
            <w:r>
              <w:rPr>
                <w:rFonts w:hint="eastAsia" w:ascii="仿宋" w:hAnsi="仿宋" w:eastAsia="仿宋" w:cs="仿宋"/>
                <w:spacing w:val="-9"/>
                <w:position w:val="1"/>
                <w:sz w:val="21"/>
                <w:szCs w:val="21"/>
                <w:highlight w:val="none"/>
                <w14:textOutline w14:w="3795" w14:cap="sq" w14:cmpd="sng">
                  <w14:solidFill>
                    <w14:srgbClr w14:val="000000"/>
                  </w14:solidFill>
                  <w14:prstDash w14:val="solid"/>
                  <w14:bevel/>
                </w14:textOutline>
              </w:rPr>
              <w:t>(</w:t>
            </w:r>
            <w:r>
              <w:rPr>
                <w:rFonts w:hint="eastAsia" w:ascii="仿宋" w:hAnsi="仿宋" w:eastAsia="仿宋" w:cs="仿宋"/>
                <w:spacing w:val="-9"/>
                <w:position w:val="1"/>
                <w:sz w:val="21"/>
                <w:szCs w:val="21"/>
                <w:highlight w:val="none"/>
              </w:rPr>
              <w:t xml:space="preserve"> </w:t>
            </w:r>
            <w:r>
              <w:rPr>
                <w:rFonts w:hint="eastAsia" w:ascii="仿宋" w:hAnsi="仿宋" w:eastAsia="仿宋" w:cs="仿宋"/>
                <w:b/>
                <w:bCs/>
                <w:spacing w:val="-9"/>
                <w:position w:val="1"/>
                <w:sz w:val="21"/>
                <w:szCs w:val="21"/>
                <w:highlight w:val="none"/>
              </w:rPr>
              <w:t>m/s</w:t>
            </w:r>
            <w:r>
              <w:rPr>
                <w:rFonts w:hint="eastAsia" w:ascii="仿宋" w:hAnsi="仿宋" w:eastAsia="仿宋" w:cs="仿宋"/>
                <w:spacing w:val="-9"/>
                <w:position w:val="1"/>
                <w:sz w:val="21"/>
                <w:szCs w:val="21"/>
                <w:highlight w:val="none"/>
              </w:rPr>
              <w:t xml:space="preserve"> </w:t>
            </w:r>
            <w:r>
              <w:rPr>
                <w:rFonts w:hint="eastAsia" w:ascii="仿宋" w:hAnsi="仿宋" w:eastAsia="仿宋" w:cs="仿宋"/>
                <w:spacing w:val="-9"/>
                <w:position w:val="1"/>
                <w:sz w:val="21"/>
                <w:szCs w:val="21"/>
                <w:highlight w:val="none"/>
                <w14:textOutline w14:w="3795" w14:cap="sq" w14:cmpd="sng">
                  <w14:solidFill>
                    <w14:srgbClr w14:val="000000"/>
                  </w14:solidFill>
                  <w14:prstDash w14:val="solid"/>
                  <w14:bevel/>
                </w14:textOutline>
              </w:rPr>
              <w:t>)</w:t>
            </w:r>
          </w:p>
        </w:tc>
        <w:tc>
          <w:tcPr>
            <w:tcW w:w="1035" w:type="dxa"/>
            <w:tcBorders>
              <w:right w:val="nil"/>
            </w:tcBorders>
            <w:vAlign w:val="top"/>
          </w:tcPr>
          <w:p>
            <w:pPr>
              <w:spacing w:before="147" w:line="233" w:lineRule="auto"/>
              <w:ind w:left="319"/>
              <w:rPr>
                <w:rFonts w:hint="eastAsia" w:ascii="仿宋" w:hAnsi="仿宋" w:eastAsia="仿宋" w:cs="仿宋"/>
                <w:sz w:val="21"/>
                <w:szCs w:val="21"/>
                <w:highlight w:val="none"/>
              </w:rPr>
            </w:pPr>
            <w:r>
              <w:rPr>
                <w:rFonts w:hint="eastAsia" w:ascii="仿宋" w:hAnsi="仿宋" w:eastAsia="仿宋" w:cs="仿宋"/>
                <w:spacing w:val="2"/>
                <w:sz w:val="21"/>
                <w:szCs w:val="21"/>
                <w:highlight w:val="none"/>
                <w14:textOutline w14:w="3795" w14:cap="sq" w14:cmpd="sng">
                  <w14:solidFill>
                    <w14:srgbClr w14:val="000000"/>
                  </w14:solidFill>
                  <w14:prstDash w14:val="solid"/>
                  <w14:bevel/>
                </w14:textOutline>
              </w:rPr>
              <w:t>风向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1485" w:type="dxa"/>
            <w:vMerge w:val="restart"/>
            <w:tcBorders>
              <w:left w:val="nil"/>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2023.8. 15</w:t>
            </w:r>
          </w:p>
        </w:tc>
        <w:tc>
          <w:tcPr>
            <w:tcW w:w="1230"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晴</w:t>
            </w:r>
          </w:p>
        </w:tc>
        <w:tc>
          <w:tcPr>
            <w:tcW w:w="111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32.3</w:t>
            </w:r>
          </w:p>
        </w:tc>
        <w:tc>
          <w:tcPr>
            <w:tcW w:w="123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1003</w:t>
            </w:r>
          </w:p>
        </w:tc>
        <w:tc>
          <w:tcPr>
            <w:tcW w:w="1499"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46.7</w:t>
            </w:r>
          </w:p>
        </w:tc>
        <w:tc>
          <w:tcPr>
            <w:tcW w:w="1305"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1.0</w:t>
            </w:r>
          </w:p>
        </w:tc>
        <w:tc>
          <w:tcPr>
            <w:tcW w:w="1035" w:type="dxa"/>
            <w:vMerge w:val="restart"/>
            <w:tcBorders>
              <w:bottom w:val="nil"/>
              <w:right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1485" w:type="dxa"/>
            <w:vMerge w:val="continue"/>
            <w:tcBorders>
              <w:top w:val="nil"/>
              <w:left w:val="nil"/>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230" w:type="dxa"/>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11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31.9</w:t>
            </w:r>
          </w:p>
        </w:tc>
        <w:tc>
          <w:tcPr>
            <w:tcW w:w="123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1004</w:t>
            </w:r>
          </w:p>
        </w:tc>
        <w:tc>
          <w:tcPr>
            <w:tcW w:w="1499"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47.3</w:t>
            </w:r>
          </w:p>
        </w:tc>
        <w:tc>
          <w:tcPr>
            <w:tcW w:w="1305"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1.1</w:t>
            </w:r>
          </w:p>
        </w:tc>
        <w:tc>
          <w:tcPr>
            <w:tcW w:w="1035" w:type="dxa"/>
            <w:vMerge w:val="continue"/>
            <w:tcBorders>
              <w:top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1485" w:type="dxa"/>
            <w:vMerge w:val="continue"/>
            <w:tcBorders>
              <w:top w:val="nil"/>
              <w:left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230"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11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31.6</w:t>
            </w:r>
          </w:p>
        </w:tc>
        <w:tc>
          <w:tcPr>
            <w:tcW w:w="123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1004</w:t>
            </w:r>
          </w:p>
        </w:tc>
        <w:tc>
          <w:tcPr>
            <w:tcW w:w="1499"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47.8</w:t>
            </w:r>
          </w:p>
        </w:tc>
        <w:tc>
          <w:tcPr>
            <w:tcW w:w="1305"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1.1</w:t>
            </w:r>
          </w:p>
        </w:tc>
        <w:tc>
          <w:tcPr>
            <w:tcW w:w="1035" w:type="dxa"/>
            <w:vMerge w:val="continue"/>
            <w:tcBorders>
              <w:top w:val="nil"/>
              <w:right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1485" w:type="dxa"/>
            <w:vMerge w:val="restart"/>
            <w:tcBorders>
              <w:left w:val="nil"/>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2023.8. 16</w:t>
            </w:r>
          </w:p>
        </w:tc>
        <w:tc>
          <w:tcPr>
            <w:tcW w:w="1230"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阴</w:t>
            </w:r>
          </w:p>
        </w:tc>
        <w:tc>
          <w:tcPr>
            <w:tcW w:w="111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32.7</w:t>
            </w:r>
          </w:p>
        </w:tc>
        <w:tc>
          <w:tcPr>
            <w:tcW w:w="123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1002</w:t>
            </w:r>
          </w:p>
        </w:tc>
        <w:tc>
          <w:tcPr>
            <w:tcW w:w="1499"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46.8</w:t>
            </w:r>
          </w:p>
        </w:tc>
        <w:tc>
          <w:tcPr>
            <w:tcW w:w="1305"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1.1</w:t>
            </w:r>
          </w:p>
        </w:tc>
        <w:tc>
          <w:tcPr>
            <w:tcW w:w="1035" w:type="dxa"/>
            <w:vMerge w:val="restart"/>
            <w:tcBorders>
              <w:bottom w:val="nil"/>
              <w:right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1485" w:type="dxa"/>
            <w:vMerge w:val="continue"/>
            <w:tcBorders>
              <w:top w:val="nil"/>
              <w:left w:val="nil"/>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230" w:type="dxa"/>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11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32. 1</w:t>
            </w:r>
          </w:p>
        </w:tc>
        <w:tc>
          <w:tcPr>
            <w:tcW w:w="123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1003</w:t>
            </w:r>
          </w:p>
        </w:tc>
        <w:tc>
          <w:tcPr>
            <w:tcW w:w="1499"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47.5</w:t>
            </w:r>
          </w:p>
        </w:tc>
        <w:tc>
          <w:tcPr>
            <w:tcW w:w="1305"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1.2</w:t>
            </w:r>
          </w:p>
        </w:tc>
        <w:tc>
          <w:tcPr>
            <w:tcW w:w="1035" w:type="dxa"/>
            <w:vMerge w:val="continue"/>
            <w:tcBorders>
              <w:top w:val="nil"/>
              <w:bottom w:val="nil"/>
              <w:right w:val="nil"/>
            </w:tcBorders>
            <w:vAlign w:val="top"/>
          </w:tcPr>
          <w:p>
            <w:pPr>
              <w:rPr>
                <w:rFonts w:hint="eastAsia" w:ascii="仿宋" w:hAnsi="仿宋" w:eastAsia="仿宋" w:cs="仿宋"/>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1485" w:type="dxa"/>
            <w:vMerge w:val="continue"/>
            <w:tcBorders>
              <w:top w:val="nil"/>
              <w:left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230"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11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31.7</w:t>
            </w:r>
          </w:p>
        </w:tc>
        <w:tc>
          <w:tcPr>
            <w:tcW w:w="123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1003</w:t>
            </w:r>
          </w:p>
        </w:tc>
        <w:tc>
          <w:tcPr>
            <w:tcW w:w="1499"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48. 1</w:t>
            </w:r>
          </w:p>
        </w:tc>
        <w:tc>
          <w:tcPr>
            <w:tcW w:w="1305"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1.2</w:t>
            </w:r>
          </w:p>
        </w:tc>
        <w:tc>
          <w:tcPr>
            <w:tcW w:w="1035" w:type="dxa"/>
            <w:vMerge w:val="continue"/>
            <w:tcBorders>
              <w:top w:val="nil"/>
              <w:right w:val="nil"/>
            </w:tcBorders>
            <w:vAlign w:val="top"/>
          </w:tcPr>
          <w:p>
            <w:pPr>
              <w:rPr>
                <w:rFonts w:hint="eastAsia" w:ascii="仿宋" w:hAnsi="仿宋" w:eastAsia="仿宋" w:cs="仿宋"/>
                <w:sz w:val="21"/>
                <w:szCs w:val="21"/>
                <w:highlight w:val="none"/>
              </w:rPr>
            </w:pP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0"/>
        <w:jc w:val="both"/>
        <w:textAlignment w:val="auto"/>
        <w:outlineLvl w:val="9"/>
        <w:rPr>
          <w:rFonts w:hint="default" w:ascii="Times New Roman" w:hAnsi="Times New Roman" w:eastAsia="仿宋_GB2312" w:cs="Times New Roman"/>
          <w:color w:val="auto"/>
          <w:sz w:val="24"/>
          <w:szCs w:val="24"/>
          <w:highlight w:val="none"/>
          <w:lang w:bidi="ar"/>
        </w:rPr>
      </w:pP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color w:val="auto"/>
          <w:szCs w:val="22"/>
          <w:highlight w:val="none"/>
          <w:lang w:val="en-US" w:eastAsia="zh-CN"/>
        </w:rPr>
      </w:pPr>
      <w:bookmarkStart w:id="70" w:name="_Toc25390"/>
      <w:r>
        <w:rPr>
          <w:rFonts w:hint="default" w:ascii="Times New Roman" w:hAnsi="Times New Roman" w:eastAsia="仿宋_GB2312" w:cs="Times New Roman"/>
          <w:color w:val="auto"/>
          <w:szCs w:val="22"/>
          <w:highlight w:val="none"/>
          <w:lang w:val="en-US" w:eastAsia="zh-CN"/>
        </w:rPr>
        <w:t>9.2环境保护设施调试效果</w:t>
      </w:r>
      <w:bookmarkEnd w:id="70"/>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default" w:ascii="Times New Roman" w:hAnsi="Times New Roman" w:eastAsia="仿宋" w:cs="Times New Roman"/>
          <w:b/>
          <w:sz w:val="28"/>
          <w:szCs w:val="28"/>
          <w:highlight w:val="none"/>
          <w:lang w:val="en-US" w:eastAsia="zh-CN"/>
        </w:rPr>
      </w:pPr>
      <w:r>
        <w:rPr>
          <w:rFonts w:hint="default" w:ascii="Times New Roman" w:hAnsi="Times New Roman" w:eastAsia="仿宋" w:cs="Times New Roman"/>
          <w:b/>
          <w:sz w:val="28"/>
          <w:szCs w:val="28"/>
          <w:highlight w:val="none"/>
          <w:lang w:val="en-US" w:eastAsia="zh-CN"/>
        </w:rPr>
        <w:t>9.2.</w:t>
      </w:r>
      <w:r>
        <w:rPr>
          <w:rFonts w:hint="eastAsia" w:ascii="Times New Roman" w:hAnsi="Times New Roman" w:eastAsia="仿宋" w:cs="Times New Roman"/>
          <w:b/>
          <w:sz w:val="28"/>
          <w:szCs w:val="28"/>
          <w:highlight w:val="none"/>
          <w:lang w:val="en-US" w:eastAsia="zh-CN"/>
        </w:rPr>
        <w:t>1</w:t>
      </w:r>
      <w:r>
        <w:rPr>
          <w:rFonts w:hint="default" w:ascii="Times New Roman" w:hAnsi="Times New Roman" w:eastAsia="仿宋" w:cs="Times New Roman"/>
          <w:b/>
          <w:sz w:val="28"/>
          <w:szCs w:val="28"/>
          <w:highlight w:val="none"/>
          <w:lang w:val="en-US" w:eastAsia="zh-CN"/>
        </w:rPr>
        <w:t>废气</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仿宋_GB2312" w:cs="Times New Roman"/>
          <w:color w:val="auto"/>
          <w:sz w:val="24"/>
          <w:szCs w:val="24"/>
          <w:highlight w:val="none"/>
          <w:lang w:val="en-US" w:eastAsia="zh-CN" w:bidi="ar"/>
        </w:rPr>
      </w:pPr>
      <w:r>
        <w:rPr>
          <w:rFonts w:hint="eastAsia" w:ascii="Times New Roman" w:hAnsi="Times New Roman" w:eastAsia="仿宋_GB2312" w:cs="Times New Roman"/>
          <w:color w:val="auto"/>
          <w:sz w:val="24"/>
          <w:szCs w:val="24"/>
          <w:highlight w:val="none"/>
          <w:lang w:val="en-US" w:eastAsia="zh-CN" w:bidi="ar"/>
        </w:rPr>
        <w:t>1、无组织废气</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仿宋_GB2312" w:cs="Times New Roman"/>
          <w:b/>
          <w:color w:val="auto"/>
          <w:sz w:val="24"/>
          <w:szCs w:val="24"/>
          <w:highlight w:val="none"/>
        </w:rPr>
      </w:pPr>
      <w:r>
        <w:rPr>
          <w:rFonts w:hint="default" w:ascii="Times New Roman" w:hAnsi="Times New Roman" w:eastAsia="仿宋_GB2312" w:cs="Times New Roman"/>
          <w:color w:val="auto"/>
          <w:sz w:val="24"/>
          <w:szCs w:val="24"/>
          <w:highlight w:val="none"/>
          <w:lang w:bidi="ar"/>
        </w:rPr>
        <w:t>无组织废气</w:t>
      </w:r>
      <w:r>
        <w:rPr>
          <w:rFonts w:hint="eastAsia" w:ascii="Times New Roman" w:hAnsi="Times New Roman" w:eastAsia="仿宋_GB2312" w:cs="Times New Roman"/>
          <w:color w:val="auto"/>
          <w:sz w:val="24"/>
          <w:szCs w:val="24"/>
          <w:highlight w:val="none"/>
          <w:lang w:val="en-US" w:eastAsia="zh-CN" w:bidi="ar"/>
        </w:rPr>
        <w:t>监测结果见表9-2</w:t>
      </w:r>
      <w:r>
        <w:rPr>
          <w:rFonts w:hint="default" w:ascii="Times New Roman" w:hAnsi="Times New Roman" w:eastAsia="仿宋_GB2312" w:cs="Times New Roman"/>
          <w:color w:val="auto"/>
          <w:sz w:val="24"/>
          <w:szCs w:val="24"/>
          <w:highlight w:val="none"/>
          <w:lang w:bidi="ar"/>
        </w:rPr>
        <w:t>。</w:t>
      </w:r>
      <w:r>
        <w:rPr>
          <w:rFonts w:hint="eastAsia" w:ascii="Times New Roman" w:hAnsi="Times New Roman" w:eastAsia="仿宋_GB2312" w:cs="Times New Roman"/>
          <w:color w:val="auto"/>
          <w:sz w:val="24"/>
          <w:szCs w:val="24"/>
          <w:highlight w:val="none"/>
          <w:lang w:eastAsia="zh-CN" w:bidi="ar"/>
        </w:rPr>
        <w:t>监测期间，</w:t>
      </w:r>
      <w:r>
        <w:rPr>
          <w:rFonts w:hint="eastAsia" w:ascii="Times New Roman" w:hAnsi="Times New Roman" w:eastAsia="仿宋_GB2312" w:cs="Times New Roman"/>
          <w:color w:val="auto"/>
          <w:sz w:val="24"/>
          <w:szCs w:val="24"/>
          <w:highlight w:val="none"/>
          <w:lang w:val="en-US" w:eastAsia="zh-CN" w:bidi="ar"/>
        </w:rPr>
        <w:t>厂界上风向一个点，下风向三个点中数据的最大值为0.383mg/m</w:t>
      </w:r>
      <w:r>
        <w:rPr>
          <w:rFonts w:hint="eastAsia" w:ascii="Times New Roman" w:hAnsi="Times New Roman" w:eastAsia="仿宋_GB2312" w:cs="Times New Roman"/>
          <w:color w:val="auto"/>
          <w:sz w:val="24"/>
          <w:szCs w:val="24"/>
          <w:highlight w:val="none"/>
          <w:vertAlign w:val="superscript"/>
          <w:lang w:val="en-US" w:eastAsia="zh-CN" w:bidi="ar"/>
        </w:rPr>
        <w:t>3</w:t>
      </w:r>
      <w:r>
        <w:rPr>
          <w:rFonts w:hint="eastAsia" w:ascii="Times New Roman" w:hAnsi="Times New Roman" w:eastAsia="仿宋_GB2312" w:cs="Times New Roman"/>
          <w:color w:val="auto"/>
          <w:sz w:val="24"/>
          <w:szCs w:val="24"/>
          <w:highlight w:val="none"/>
          <w:vertAlign w:val="baseline"/>
          <w:lang w:val="en-US" w:eastAsia="zh-CN" w:bidi="ar"/>
        </w:rPr>
        <w:t>，</w:t>
      </w:r>
      <w:r>
        <w:rPr>
          <w:rFonts w:hint="eastAsia" w:ascii="Times New Roman" w:hAnsi="Times New Roman" w:eastAsia="仿宋_GB2312" w:cs="Times New Roman"/>
          <w:color w:val="auto"/>
          <w:sz w:val="24"/>
          <w:szCs w:val="24"/>
          <w:highlight w:val="none"/>
          <w:lang w:val="en-US" w:eastAsia="zh-CN" w:bidi="ar"/>
        </w:rPr>
        <w:t>均小于0.5mg/m</w:t>
      </w:r>
      <w:r>
        <w:rPr>
          <w:rFonts w:hint="eastAsia" w:ascii="Times New Roman" w:hAnsi="Times New Roman" w:eastAsia="仿宋_GB2312" w:cs="Times New Roman"/>
          <w:color w:val="auto"/>
          <w:sz w:val="24"/>
          <w:szCs w:val="24"/>
          <w:highlight w:val="none"/>
          <w:vertAlign w:val="superscript"/>
          <w:lang w:val="en-US" w:eastAsia="zh-CN" w:bidi="ar"/>
        </w:rPr>
        <w:t>3</w:t>
      </w:r>
      <w:r>
        <w:rPr>
          <w:rFonts w:hint="eastAsia" w:ascii="Times New Roman" w:hAnsi="Times New Roman" w:eastAsia="仿宋_GB2312" w:cs="Times New Roman"/>
          <w:color w:val="auto"/>
          <w:sz w:val="24"/>
          <w:szCs w:val="24"/>
          <w:highlight w:val="none"/>
          <w:lang w:val="en-US" w:eastAsia="zh-CN" w:bidi="ar"/>
        </w:rPr>
        <w:t>，其监测结果</w:t>
      </w:r>
      <w:r>
        <w:rPr>
          <w:rFonts w:hint="default" w:ascii="Times New Roman" w:hAnsi="Times New Roman" w:eastAsia="仿宋_GB2312" w:cs="Times New Roman"/>
          <w:color w:val="auto"/>
          <w:sz w:val="24"/>
          <w:szCs w:val="24"/>
          <w:highlight w:val="none"/>
          <w:lang w:val="en-US" w:eastAsia="zh-CN" w:bidi="ar"/>
        </w:rPr>
        <w:t>《水泥工业大气污染物排放标准》（GB4915- 2013）表3</w:t>
      </w:r>
      <w:r>
        <w:rPr>
          <w:rFonts w:hint="eastAsia" w:ascii="Times New Roman" w:hAnsi="Times New Roman" w:eastAsia="仿宋_GB2312" w:cs="Times New Roman"/>
          <w:color w:val="auto"/>
          <w:sz w:val="24"/>
          <w:szCs w:val="24"/>
          <w:highlight w:val="none"/>
          <w:lang w:val="en-US" w:eastAsia="zh-CN" w:bidi="ar"/>
        </w:rPr>
        <w:t>中的</w:t>
      </w:r>
      <w:r>
        <w:rPr>
          <w:rFonts w:hint="default" w:ascii="Times New Roman" w:hAnsi="Times New Roman" w:eastAsia="仿宋_GB2312" w:cs="Times New Roman"/>
          <w:color w:val="auto"/>
          <w:sz w:val="24"/>
          <w:szCs w:val="24"/>
          <w:highlight w:val="none"/>
          <w:lang w:val="en-US" w:eastAsia="zh-CN" w:bidi="ar"/>
        </w:rPr>
        <w:t>标准要求</w:t>
      </w:r>
      <w:r>
        <w:rPr>
          <w:rFonts w:hint="eastAsia" w:ascii="Times New Roman" w:hAnsi="Times New Roman" w:eastAsia="仿宋_GB2312" w:cs="Times New Roman"/>
          <w:color w:val="auto"/>
          <w:sz w:val="24"/>
          <w:szCs w:val="24"/>
          <w:highlight w:val="none"/>
          <w:lang w:val="en-US" w:eastAsia="zh-CN" w:bidi="ar"/>
        </w:rPr>
        <w:t>。</w:t>
      </w:r>
    </w:p>
    <w:p>
      <w:pPr>
        <w:spacing w:line="360" w:lineRule="auto"/>
        <w:jc w:val="center"/>
        <w:outlineLvl w:val="4"/>
        <w:rPr>
          <w:rFonts w:hint="default" w:ascii="Times New Roman" w:hAnsi="Times New Roman" w:eastAsia="仿宋_GB2312" w:cs="Times New Roman"/>
          <w:b/>
          <w:color w:val="auto"/>
          <w:sz w:val="28"/>
          <w:szCs w:val="28"/>
          <w:highlight w:val="none"/>
        </w:rPr>
      </w:pPr>
      <w:r>
        <w:rPr>
          <w:rFonts w:hint="default" w:ascii="Times New Roman" w:hAnsi="Times New Roman" w:eastAsia="仿宋_GB2312" w:cs="Times New Roman"/>
          <w:b/>
          <w:color w:val="auto"/>
          <w:sz w:val="24"/>
          <w:szCs w:val="24"/>
          <w:highlight w:val="none"/>
        </w:rPr>
        <w:t>表</w:t>
      </w:r>
      <w:r>
        <w:rPr>
          <w:rFonts w:hint="default" w:ascii="Times New Roman" w:hAnsi="Times New Roman" w:eastAsia="仿宋_GB2312" w:cs="Times New Roman"/>
          <w:b/>
          <w:color w:val="auto"/>
          <w:sz w:val="24"/>
          <w:szCs w:val="24"/>
          <w:highlight w:val="none"/>
          <w:lang w:val="en-US" w:eastAsia="zh-CN"/>
        </w:rPr>
        <w:t>9</w:t>
      </w:r>
      <w:r>
        <w:rPr>
          <w:rFonts w:hint="default" w:ascii="Times New Roman" w:hAnsi="Times New Roman" w:eastAsia="仿宋_GB2312" w:cs="Times New Roman"/>
          <w:b/>
          <w:color w:val="auto"/>
          <w:sz w:val="24"/>
          <w:szCs w:val="24"/>
          <w:highlight w:val="none"/>
        </w:rPr>
        <w:t>-</w:t>
      </w:r>
      <w:r>
        <w:rPr>
          <w:rFonts w:hint="eastAsia" w:ascii="Times New Roman" w:hAnsi="Times New Roman" w:eastAsia="仿宋_GB2312" w:cs="Times New Roman"/>
          <w:b/>
          <w:color w:val="auto"/>
          <w:sz w:val="24"/>
          <w:szCs w:val="24"/>
          <w:highlight w:val="none"/>
          <w:lang w:val="en-US" w:eastAsia="zh-CN"/>
        </w:rPr>
        <w:t xml:space="preserve">2 </w:t>
      </w:r>
      <w:r>
        <w:rPr>
          <w:rFonts w:hint="default" w:ascii="Times New Roman" w:hAnsi="Times New Roman" w:eastAsia="仿宋_GB2312" w:cs="Times New Roman"/>
          <w:b/>
          <w:color w:val="auto"/>
          <w:sz w:val="24"/>
          <w:szCs w:val="24"/>
          <w:highlight w:val="none"/>
        </w:rPr>
        <w:t>无组织废气监测结果</w:t>
      </w:r>
    </w:p>
    <w:tbl>
      <w:tblPr>
        <w:tblStyle w:val="54"/>
        <w:tblpPr w:leftFromText="180" w:rightFromText="180" w:vertAnchor="text" w:horzAnchor="page" w:tblpXSpec="center" w:tblpY="288"/>
        <w:tblOverlap w:val="never"/>
        <w:tblW w:w="937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10"/>
        <w:gridCol w:w="1185"/>
        <w:gridCol w:w="1800"/>
        <w:gridCol w:w="1125"/>
        <w:gridCol w:w="851"/>
        <w:gridCol w:w="851"/>
        <w:gridCol w:w="851"/>
        <w:gridCol w:w="852"/>
        <w:gridCol w:w="7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110" w:type="dxa"/>
            <w:vMerge w:val="restart"/>
            <w:tcBorders>
              <w:left w:val="nil"/>
              <w:bottom w:val="nil"/>
            </w:tcBorders>
            <w:vAlign w:val="top"/>
          </w:tcPr>
          <w:p>
            <w:pPr>
              <w:spacing w:line="282" w:lineRule="auto"/>
              <w:rPr>
                <w:rFonts w:hint="eastAsia" w:ascii="仿宋" w:hAnsi="仿宋" w:eastAsia="仿宋" w:cs="仿宋"/>
                <w:sz w:val="21"/>
                <w:szCs w:val="21"/>
              </w:rPr>
            </w:pPr>
          </w:p>
          <w:p>
            <w:pPr>
              <w:spacing w:before="65" w:line="232" w:lineRule="auto"/>
              <w:ind w:left="153"/>
              <w:rPr>
                <w:rFonts w:hint="eastAsia" w:ascii="仿宋" w:hAnsi="仿宋" w:eastAsia="仿宋" w:cs="仿宋"/>
                <w:sz w:val="21"/>
                <w:szCs w:val="21"/>
              </w:rPr>
            </w:pPr>
            <w:r>
              <w:rPr>
                <w:rFonts w:hint="eastAsia" w:ascii="仿宋" w:hAnsi="仿宋" w:eastAsia="仿宋" w:cs="仿宋"/>
                <w:spacing w:val="7"/>
                <w:sz w:val="21"/>
                <w:szCs w:val="21"/>
                <w14:textOutline w14:w="3795" w14:cap="sq" w14:cmpd="sng">
                  <w14:solidFill>
                    <w14:srgbClr w14:val="000000"/>
                  </w14:solidFill>
                  <w14:prstDash w14:val="solid"/>
                  <w14:bevel/>
                </w14:textOutline>
              </w:rPr>
              <w:t>监</w:t>
            </w:r>
            <w:r>
              <w:rPr>
                <w:rFonts w:hint="eastAsia" w:ascii="仿宋" w:hAnsi="仿宋" w:eastAsia="仿宋" w:cs="仿宋"/>
                <w:spacing w:val="5"/>
                <w:sz w:val="21"/>
                <w:szCs w:val="21"/>
                <w14:textOutline w14:w="3795" w14:cap="sq" w14:cmpd="sng">
                  <w14:solidFill>
                    <w14:srgbClr w14:val="000000"/>
                  </w14:solidFill>
                  <w14:prstDash w14:val="solid"/>
                  <w14:bevel/>
                </w14:textOutline>
              </w:rPr>
              <w:t>测日期</w:t>
            </w:r>
          </w:p>
        </w:tc>
        <w:tc>
          <w:tcPr>
            <w:tcW w:w="2985" w:type="dxa"/>
            <w:gridSpan w:val="2"/>
            <w:vMerge w:val="restart"/>
            <w:tcBorders>
              <w:bottom w:val="nil"/>
            </w:tcBorders>
            <w:vAlign w:val="top"/>
          </w:tcPr>
          <w:p>
            <w:pPr>
              <w:spacing w:line="283" w:lineRule="auto"/>
              <w:rPr>
                <w:rFonts w:hint="eastAsia" w:ascii="仿宋" w:hAnsi="仿宋" w:eastAsia="仿宋" w:cs="仿宋"/>
                <w:sz w:val="21"/>
                <w:szCs w:val="21"/>
              </w:rPr>
            </w:pPr>
          </w:p>
          <w:p>
            <w:pPr>
              <w:spacing w:before="65" w:line="230" w:lineRule="auto"/>
              <w:ind w:left="1088"/>
              <w:rPr>
                <w:rFonts w:hint="eastAsia" w:ascii="仿宋" w:hAnsi="仿宋" w:eastAsia="仿宋" w:cs="仿宋"/>
                <w:sz w:val="21"/>
                <w:szCs w:val="21"/>
              </w:rPr>
            </w:pPr>
            <w:r>
              <w:rPr>
                <w:rFonts w:hint="eastAsia" w:ascii="仿宋" w:hAnsi="仿宋" w:eastAsia="仿宋" w:cs="仿宋"/>
                <w:spacing w:val="7"/>
                <w:sz w:val="21"/>
                <w:szCs w:val="21"/>
                <w14:textOutline w14:w="3795" w14:cap="sq" w14:cmpd="sng">
                  <w14:solidFill>
                    <w14:srgbClr w14:val="000000"/>
                  </w14:solidFill>
                  <w14:prstDash w14:val="solid"/>
                  <w14:bevel/>
                </w14:textOutline>
              </w:rPr>
              <w:t>监</w:t>
            </w:r>
            <w:r>
              <w:rPr>
                <w:rFonts w:hint="eastAsia" w:ascii="仿宋" w:hAnsi="仿宋" w:eastAsia="仿宋" w:cs="仿宋"/>
                <w:spacing w:val="5"/>
                <w:sz w:val="21"/>
                <w:szCs w:val="21"/>
                <w14:textOutline w14:w="3795" w14:cap="sq" w14:cmpd="sng">
                  <w14:solidFill>
                    <w14:srgbClr w14:val="000000"/>
                  </w14:solidFill>
                  <w14:prstDash w14:val="solid"/>
                  <w14:bevel/>
                </w14:textOutline>
              </w:rPr>
              <w:t>测点位</w:t>
            </w:r>
          </w:p>
        </w:tc>
        <w:tc>
          <w:tcPr>
            <w:tcW w:w="1125" w:type="dxa"/>
            <w:vMerge w:val="restart"/>
            <w:tcBorders>
              <w:bottom w:val="nil"/>
            </w:tcBorders>
            <w:vAlign w:val="top"/>
          </w:tcPr>
          <w:p>
            <w:pPr>
              <w:spacing w:line="282" w:lineRule="auto"/>
              <w:rPr>
                <w:rFonts w:hint="eastAsia" w:ascii="仿宋" w:hAnsi="仿宋" w:eastAsia="仿宋" w:cs="仿宋"/>
                <w:sz w:val="21"/>
                <w:szCs w:val="21"/>
              </w:rPr>
            </w:pPr>
          </w:p>
          <w:p>
            <w:pPr>
              <w:spacing w:before="65" w:line="229" w:lineRule="auto"/>
              <w:ind w:left="153"/>
              <w:rPr>
                <w:rFonts w:hint="eastAsia" w:ascii="仿宋" w:hAnsi="仿宋" w:eastAsia="仿宋" w:cs="仿宋"/>
                <w:sz w:val="21"/>
                <w:szCs w:val="21"/>
              </w:rPr>
            </w:pPr>
            <w:r>
              <w:rPr>
                <w:rFonts w:hint="eastAsia" w:ascii="仿宋" w:hAnsi="仿宋" w:eastAsia="仿宋" w:cs="仿宋"/>
                <w:spacing w:val="9"/>
                <w:sz w:val="21"/>
                <w:szCs w:val="21"/>
                <w14:textOutline w14:w="3795" w14:cap="sq" w14:cmpd="sng">
                  <w14:solidFill>
                    <w14:srgbClr w14:val="000000"/>
                  </w14:solidFill>
                  <w14:prstDash w14:val="solid"/>
                  <w14:bevel/>
                </w14:textOutline>
              </w:rPr>
              <w:t>检</w:t>
            </w:r>
            <w:r>
              <w:rPr>
                <w:rFonts w:hint="eastAsia" w:ascii="仿宋" w:hAnsi="仿宋" w:eastAsia="仿宋" w:cs="仿宋"/>
                <w:spacing w:val="6"/>
                <w:sz w:val="21"/>
                <w:szCs w:val="21"/>
                <w14:textOutline w14:w="3795" w14:cap="sq" w14:cmpd="sng">
                  <w14:solidFill>
                    <w14:srgbClr w14:val="000000"/>
                  </w14:solidFill>
                  <w14:prstDash w14:val="solid"/>
                  <w14:bevel/>
                </w14:textOutline>
              </w:rPr>
              <w:t>测项目</w:t>
            </w:r>
          </w:p>
        </w:tc>
        <w:tc>
          <w:tcPr>
            <w:tcW w:w="3405" w:type="dxa"/>
            <w:gridSpan w:val="4"/>
            <w:vAlign w:val="top"/>
          </w:tcPr>
          <w:p>
            <w:pPr>
              <w:spacing w:before="130" w:line="229" w:lineRule="auto"/>
              <w:ind w:left="1293"/>
              <w:rPr>
                <w:rFonts w:hint="eastAsia" w:ascii="仿宋" w:hAnsi="仿宋" w:eastAsia="仿宋" w:cs="仿宋"/>
                <w:sz w:val="21"/>
                <w:szCs w:val="21"/>
              </w:rPr>
            </w:pPr>
            <w:r>
              <w:rPr>
                <w:rFonts w:hint="eastAsia" w:ascii="仿宋" w:hAnsi="仿宋" w:eastAsia="仿宋" w:cs="仿宋"/>
                <w:spacing w:val="9"/>
                <w:sz w:val="21"/>
                <w:szCs w:val="21"/>
                <w14:textOutline w14:w="3795" w14:cap="sq" w14:cmpd="sng">
                  <w14:solidFill>
                    <w14:srgbClr w14:val="000000"/>
                  </w14:solidFill>
                  <w14:prstDash w14:val="solid"/>
                  <w14:bevel/>
                </w14:textOutline>
              </w:rPr>
              <w:t>检</w:t>
            </w:r>
            <w:r>
              <w:rPr>
                <w:rFonts w:hint="eastAsia" w:ascii="仿宋" w:hAnsi="仿宋" w:eastAsia="仿宋" w:cs="仿宋"/>
                <w:spacing w:val="6"/>
                <w:sz w:val="21"/>
                <w:szCs w:val="21"/>
                <w14:textOutline w14:w="3795" w14:cap="sq" w14:cmpd="sng">
                  <w14:solidFill>
                    <w14:srgbClr w14:val="000000"/>
                  </w14:solidFill>
                  <w14:prstDash w14:val="solid"/>
                  <w14:bevel/>
                </w14:textOutline>
              </w:rPr>
              <w:t>测结果</w:t>
            </w:r>
          </w:p>
        </w:tc>
        <w:tc>
          <w:tcPr>
            <w:tcW w:w="750" w:type="dxa"/>
            <w:vMerge w:val="restart"/>
            <w:tcBorders>
              <w:bottom w:val="nil"/>
              <w:right w:val="nil"/>
            </w:tcBorders>
            <w:vAlign w:val="top"/>
          </w:tcPr>
          <w:p>
            <w:pPr>
              <w:spacing w:before="193" w:line="312" w:lineRule="exact"/>
              <w:ind w:left="173"/>
              <w:rPr>
                <w:rFonts w:hint="eastAsia" w:ascii="仿宋" w:hAnsi="仿宋" w:eastAsia="仿宋" w:cs="仿宋"/>
                <w:sz w:val="21"/>
                <w:szCs w:val="21"/>
              </w:rPr>
            </w:pPr>
            <w:r>
              <w:rPr>
                <w:rFonts w:hint="eastAsia" w:ascii="仿宋" w:hAnsi="仿宋" w:eastAsia="仿宋" w:cs="仿宋"/>
                <w:spacing w:val="4"/>
                <w:position w:val="7"/>
                <w:sz w:val="21"/>
                <w:szCs w:val="21"/>
                <w14:textOutline w14:w="3795" w14:cap="sq" w14:cmpd="sng">
                  <w14:solidFill>
                    <w14:srgbClr w14:val="000000"/>
                  </w14:solidFill>
                  <w14:prstDash w14:val="solid"/>
                  <w14:bevel/>
                </w14:textOutline>
              </w:rPr>
              <w:t>标</w:t>
            </w:r>
            <w:r>
              <w:rPr>
                <w:rFonts w:hint="eastAsia" w:ascii="仿宋" w:hAnsi="仿宋" w:eastAsia="仿宋" w:cs="仿宋"/>
                <w:spacing w:val="3"/>
                <w:position w:val="7"/>
                <w:sz w:val="21"/>
                <w:szCs w:val="21"/>
                <w14:textOutline w14:w="3795" w14:cap="sq" w14:cmpd="sng">
                  <w14:solidFill>
                    <w14:srgbClr w14:val="000000"/>
                  </w14:solidFill>
                  <w14:prstDash w14:val="solid"/>
                  <w14:bevel/>
                </w14:textOutline>
              </w:rPr>
              <w:t>准</w:t>
            </w:r>
          </w:p>
          <w:p>
            <w:pPr>
              <w:spacing w:line="230" w:lineRule="auto"/>
              <w:ind w:left="187"/>
              <w:rPr>
                <w:rFonts w:hint="eastAsia" w:ascii="仿宋" w:hAnsi="仿宋" w:eastAsia="仿宋" w:cs="仿宋"/>
                <w:sz w:val="21"/>
                <w:szCs w:val="21"/>
              </w:rPr>
            </w:pPr>
            <w:r>
              <w:rPr>
                <w:rFonts w:hint="eastAsia" w:ascii="仿宋" w:hAnsi="仿宋" w:eastAsia="仿宋" w:cs="仿宋"/>
                <w:spacing w:val="-4"/>
                <w:sz w:val="21"/>
                <w:szCs w:val="21"/>
                <w14:textOutline w14:w="3795" w14:cap="sq" w14:cmpd="sng">
                  <w14:solidFill>
                    <w14:srgbClr w14:val="000000"/>
                  </w14:solidFill>
                  <w14:prstDash w14:val="solid"/>
                  <w14:bevel/>
                </w14:textOutline>
              </w:rPr>
              <w:t>限</w:t>
            </w:r>
            <w:r>
              <w:rPr>
                <w:rFonts w:hint="eastAsia" w:ascii="仿宋" w:hAnsi="仿宋" w:eastAsia="仿宋" w:cs="仿宋"/>
                <w:spacing w:val="-3"/>
                <w:sz w:val="21"/>
                <w:szCs w:val="21"/>
                <w14:textOutline w14:w="3795" w14:cap="sq" w14:cmpd="sng">
                  <w14:solidFill>
                    <w14:srgbClr w14:val="000000"/>
                  </w14:solidFill>
                  <w14:prstDash w14:val="solid"/>
                  <w14:bevel/>
                </w14:textOutline>
              </w:rPr>
              <w:t>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10" w:type="dxa"/>
            <w:vMerge w:val="continue"/>
            <w:tcBorders>
              <w:top w:val="nil"/>
              <w:left w:val="nil"/>
            </w:tcBorders>
            <w:vAlign w:val="top"/>
          </w:tcPr>
          <w:p>
            <w:pPr>
              <w:rPr>
                <w:rFonts w:hint="eastAsia" w:ascii="仿宋" w:hAnsi="仿宋" w:eastAsia="仿宋" w:cs="仿宋"/>
                <w:sz w:val="21"/>
                <w:szCs w:val="21"/>
              </w:rPr>
            </w:pPr>
          </w:p>
        </w:tc>
        <w:tc>
          <w:tcPr>
            <w:tcW w:w="2985" w:type="dxa"/>
            <w:gridSpan w:val="2"/>
            <w:vMerge w:val="continue"/>
            <w:tcBorders>
              <w:top w:val="nil"/>
            </w:tcBorders>
            <w:vAlign w:val="top"/>
          </w:tcPr>
          <w:p>
            <w:pPr>
              <w:rPr>
                <w:rFonts w:hint="eastAsia" w:ascii="仿宋" w:hAnsi="仿宋" w:eastAsia="仿宋" w:cs="仿宋"/>
                <w:sz w:val="21"/>
                <w:szCs w:val="21"/>
              </w:rPr>
            </w:pPr>
          </w:p>
        </w:tc>
        <w:tc>
          <w:tcPr>
            <w:tcW w:w="1125" w:type="dxa"/>
            <w:vMerge w:val="continue"/>
            <w:tcBorders>
              <w:top w:val="nil"/>
            </w:tcBorders>
            <w:vAlign w:val="top"/>
          </w:tcPr>
          <w:p>
            <w:pPr>
              <w:rPr>
                <w:rFonts w:hint="eastAsia" w:ascii="仿宋" w:hAnsi="仿宋" w:eastAsia="仿宋" w:cs="仿宋"/>
                <w:sz w:val="21"/>
                <w:szCs w:val="21"/>
              </w:rPr>
            </w:pPr>
          </w:p>
        </w:tc>
        <w:tc>
          <w:tcPr>
            <w:tcW w:w="851" w:type="dxa"/>
            <w:vAlign w:val="top"/>
          </w:tcPr>
          <w:p>
            <w:pPr>
              <w:spacing w:before="108" w:line="231" w:lineRule="auto"/>
              <w:ind w:left="130"/>
              <w:rPr>
                <w:rFonts w:hint="eastAsia" w:ascii="仿宋" w:hAnsi="仿宋" w:eastAsia="仿宋" w:cs="仿宋"/>
                <w:sz w:val="21"/>
                <w:szCs w:val="21"/>
              </w:rPr>
            </w:pPr>
            <w:r>
              <w:rPr>
                <w:rFonts w:hint="eastAsia" w:ascii="仿宋" w:hAnsi="仿宋" w:eastAsia="仿宋" w:cs="仿宋"/>
                <w:spacing w:val="5"/>
                <w:sz w:val="21"/>
                <w:szCs w:val="21"/>
                <w14:textOutline w14:w="3795" w14:cap="sq" w14:cmpd="sng">
                  <w14:solidFill>
                    <w14:srgbClr w14:val="000000"/>
                  </w14:solidFill>
                  <w14:prstDash w14:val="solid"/>
                  <w14:bevel/>
                </w14:textOutline>
              </w:rPr>
              <w:t>第</w:t>
            </w:r>
            <w:r>
              <w:rPr>
                <w:rFonts w:hint="eastAsia" w:ascii="仿宋" w:hAnsi="仿宋" w:eastAsia="仿宋" w:cs="仿宋"/>
                <w:spacing w:val="4"/>
                <w:sz w:val="21"/>
                <w:szCs w:val="21"/>
                <w14:textOutline w14:w="3795" w14:cap="sq" w14:cmpd="sng">
                  <w14:solidFill>
                    <w14:srgbClr w14:val="000000"/>
                  </w14:solidFill>
                  <w14:prstDash w14:val="solid"/>
                  <w14:bevel/>
                </w14:textOutline>
              </w:rPr>
              <w:t>一次</w:t>
            </w:r>
          </w:p>
        </w:tc>
        <w:tc>
          <w:tcPr>
            <w:tcW w:w="851" w:type="dxa"/>
            <w:vAlign w:val="top"/>
          </w:tcPr>
          <w:p>
            <w:pPr>
              <w:spacing w:before="108" w:line="231" w:lineRule="auto"/>
              <w:ind w:left="128"/>
              <w:rPr>
                <w:rFonts w:hint="eastAsia" w:ascii="仿宋" w:hAnsi="仿宋" w:eastAsia="仿宋" w:cs="仿宋"/>
                <w:sz w:val="21"/>
                <w:szCs w:val="21"/>
              </w:rPr>
            </w:pPr>
            <w:r>
              <w:rPr>
                <w:rFonts w:hint="eastAsia" w:ascii="仿宋" w:hAnsi="仿宋" w:eastAsia="仿宋" w:cs="仿宋"/>
                <w:spacing w:val="3"/>
                <w:sz w:val="21"/>
                <w:szCs w:val="21"/>
                <w14:textOutline w14:w="3795" w14:cap="sq" w14:cmpd="sng">
                  <w14:solidFill>
                    <w14:srgbClr w14:val="000000"/>
                  </w14:solidFill>
                  <w14:prstDash w14:val="solid"/>
                  <w14:bevel/>
                </w14:textOutline>
              </w:rPr>
              <w:t>第二</w:t>
            </w:r>
            <w:r>
              <w:rPr>
                <w:rFonts w:hint="eastAsia" w:ascii="仿宋" w:hAnsi="仿宋" w:eastAsia="仿宋" w:cs="仿宋"/>
                <w:spacing w:val="2"/>
                <w:sz w:val="21"/>
                <w:szCs w:val="21"/>
                <w14:textOutline w14:w="3795" w14:cap="sq" w14:cmpd="sng">
                  <w14:solidFill>
                    <w14:srgbClr w14:val="000000"/>
                  </w14:solidFill>
                  <w14:prstDash w14:val="solid"/>
                  <w14:bevel/>
                </w14:textOutline>
              </w:rPr>
              <w:t>次</w:t>
            </w:r>
          </w:p>
        </w:tc>
        <w:tc>
          <w:tcPr>
            <w:tcW w:w="851" w:type="dxa"/>
            <w:vAlign w:val="top"/>
          </w:tcPr>
          <w:p>
            <w:pPr>
              <w:spacing w:before="108" w:line="231" w:lineRule="auto"/>
              <w:ind w:left="129"/>
              <w:rPr>
                <w:rFonts w:hint="eastAsia" w:ascii="仿宋" w:hAnsi="仿宋" w:eastAsia="仿宋" w:cs="仿宋"/>
                <w:sz w:val="21"/>
                <w:szCs w:val="21"/>
              </w:rPr>
            </w:pPr>
            <w:r>
              <w:rPr>
                <w:rFonts w:hint="eastAsia" w:ascii="仿宋" w:hAnsi="仿宋" w:eastAsia="仿宋" w:cs="仿宋"/>
                <w:spacing w:val="3"/>
                <w:sz w:val="21"/>
                <w:szCs w:val="21"/>
                <w14:textOutline w14:w="3795" w14:cap="sq" w14:cmpd="sng">
                  <w14:solidFill>
                    <w14:srgbClr w14:val="000000"/>
                  </w14:solidFill>
                  <w14:prstDash w14:val="solid"/>
                  <w14:bevel/>
                </w14:textOutline>
              </w:rPr>
              <w:t>第三</w:t>
            </w:r>
            <w:r>
              <w:rPr>
                <w:rFonts w:hint="eastAsia" w:ascii="仿宋" w:hAnsi="仿宋" w:eastAsia="仿宋" w:cs="仿宋"/>
                <w:spacing w:val="2"/>
                <w:sz w:val="21"/>
                <w:szCs w:val="21"/>
                <w14:textOutline w14:w="3795" w14:cap="sq" w14:cmpd="sng">
                  <w14:solidFill>
                    <w14:srgbClr w14:val="000000"/>
                  </w14:solidFill>
                  <w14:prstDash w14:val="solid"/>
                  <w14:bevel/>
                </w14:textOutline>
              </w:rPr>
              <w:t>次</w:t>
            </w:r>
          </w:p>
        </w:tc>
        <w:tc>
          <w:tcPr>
            <w:tcW w:w="852" w:type="dxa"/>
            <w:vAlign w:val="top"/>
          </w:tcPr>
          <w:p>
            <w:pPr>
              <w:spacing w:before="108" w:line="232" w:lineRule="auto"/>
              <w:ind w:left="121"/>
              <w:rPr>
                <w:rFonts w:hint="eastAsia" w:ascii="仿宋" w:hAnsi="仿宋" w:eastAsia="仿宋" w:cs="仿宋"/>
                <w:sz w:val="21"/>
                <w:szCs w:val="21"/>
              </w:rPr>
            </w:pPr>
            <w:r>
              <w:rPr>
                <w:rFonts w:hint="eastAsia" w:ascii="仿宋" w:hAnsi="仿宋" w:eastAsia="仿宋" w:cs="仿宋"/>
                <w:spacing w:val="6"/>
                <w:sz w:val="21"/>
                <w:szCs w:val="21"/>
                <w14:textOutline w14:w="3795" w14:cap="sq" w14:cmpd="sng">
                  <w14:solidFill>
                    <w14:srgbClr w14:val="000000"/>
                  </w14:solidFill>
                  <w14:prstDash w14:val="solid"/>
                  <w14:bevel/>
                </w14:textOutline>
              </w:rPr>
              <w:t>平均</w:t>
            </w:r>
            <w:r>
              <w:rPr>
                <w:rFonts w:hint="eastAsia" w:ascii="仿宋" w:hAnsi="仿宋" w:eastAsia="仿宋" w:cs="仿宋"/>
                <w:spacing w:val="5"/>
                <w:sz w:val="21"/>
                <w:szCs w:val="21"/>
                <w14:textOutline w14:w="3795" w14:cap="sq" w14:cmpd="sng">
                  <w14:solidFill>
                    <w14:srgbClr w14:val="000000"/>
                  </w14:solidFill>
                  <w14:prstDash w14:val="solid"/>
                  <w14:bevel/>
                </w14:textOutline>
              </w:rPr>
              <w:t>值</w:t>
            </w:r>
          </w:p>
        </w:tc>
        <w:tc>
          <w:tcPr>
            <w:tcW w:w="750" w:type="dxa"/>
            <w:vMerge w:val="continue"/>
            <w:tcBorders>
              <w:top w:val="nil"/>
              <w:right w:val="nil"/>
            </w:tcBorders>
            <w:vAlign w:val="top"/>
          </w:tcPr>
          <w:p>
            <w:pPr>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10" w:type="dxa"/>
            <w:vMerge w:val="restart"/>
            <w:tcBorders>
              <w:left w:val="nil"/>
              <w:bottom w:val="nil"/>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p>
            <w:pPr>
              <w:rPr>
                <w:rFonts w:hint="eastAsia" w:ascii="仿宋" w:hAnsi="仿宋" w:eastAsia="仿宋" w:cs="仿宋"/>
                <w:sz w:val="21"/>
                <w:szCs w:val="21"/>
              </w:rPr>
            </w:pPr>
          </w:p>
          <w:p>
            <w:pPr>
              <w:rPr>
                <w:rFonts w:hint="eastAsia" w:ascii="仿宋" w:hAnsi="仿宋" w:eastAsia="仿宋" w:cs="仿宋"/>
                <w:sz w:val="21"/>
                <w:szCs w:val="21"/>
              </w:rPr>
            </w:pPr>
          </w:p>
          <w:p>
            <w:pPr>
              <w:rPr>
                <w:rFonts w:hint="eastAsia" w:ascii="仿宋" w:hAnsi="仿宋" w:eastAsia="仿宋" w:cs="仿宋"/>
                <w:sz w:val="21"/>
                <w:szCs w:val="21"/>
              </w:rPr>
            </w:pPr>
          </w:p>
          <w:p>
            <w:pPr>
              <w:rPr>
                <w:rFonts w:hint="eastAsia" w:ascii="仿宋" w:hAnsi="仿宋" w:eastAsia="仿宋" w:cs="仿宋"/>
                <w:sz w:val="21"/>
                <w:szCs w:val="21"/>
              </w:rPr>
            </w:pPr>
          </w:p>
          <w:p>
            <w:pPr>
              <w:rPr>
                <w:rFonts w:hint="eastAsia" w:ascii="仿宋" w:hAnsi="仿宋" w:eastAsia="仿宋" w:cs="仿宋"/>
                <w:sz w:val="21"/>
                <w:szCs w:val="21"/>
              </w:rPr>
            </w:pPr>
          </w:p>
          <w:p>
            <w:pPr>
              <w:spacing w:before="57" w:line="195" w:lineRule="auto"/>
              <w:ind w:left="138"/>
              <w:rPr>
                <w:rFonts w:hint="eastAsia" w:ascii="仿宋" w:hAnsi="仿宋" w:eastAsia="仿宋" w:cs="仿宋"/>
                <w:sz w:val="21"/>
                <w:szCs w:val="21"/>
              </w:rPr>
            </w:pPr>
            <w:r>
              <w:rPr>
                <w:rFonts w:hint="eastAsia" w:ascii="仿宋" w:hAnsi="仿宋" w:eastAsia="仿宋" w:cs="仿宋"/>
                <w:spacing w:val="-2"/>
                <w:sz w:val="21"/>
                <w:szCs w:val="21"/>
              </w:rPr>
              <w:t>2023</w:t>
            </w:r>
            <w:r>
              <w:rPr>
                <w:rFonts w:hint="eastAsia" w:ascii="仿宋" w:hAnsi="仿宋" w:eastAsia="仿宋" w:cs="仿宋"/>
                <w:spacing w:val="-1"/>
                <w:sz w:val="21"/>
                <w:szCs w:val="21"/>
              </w:rPr>
              <w:t>.8. 15</w:t>
            </w:r>
          </w:p>
        </w:tc>
        <w:tc>
          <w:tcPr>
            <w:tcW w:w="2985" w:type="dxa"/>
            <w:gridSpan w:val="2"/>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G1厂界上风向 2m处1#参照点</w:t>
            </w:r>
          </w:p>
        </w:tc>
        <w:tc>
          <w:tcPr>
            <w:tcW w:w="1125" w:type="dxa"/>
            <w:vMerge w:val="restart"/>
            <w:tcBorders>
              <w:bottom w:val="nil"/>
            </w:tcBorders>
            <w:vAlign w:val="top"/>
          </w:tcPr>
          <w:p>
            <w:pPr>
              <w:spacing w:line="253" w:lineRule="auto"/>
              <w:rPr>
                <w:rFonts w:hint="eastAsia" w:ascii="仿宋" w:hAnsi="仿宋" w:eastAsia="仿宋" w:cs="仿宋"/>
                <w:sz w:val="21"/>
                <w:szCs w:val="21"/>
              </w:rPr>
            </w:pPr>
          </w:p>
          <w:p>
            <w:pPr>
              <w:spacing w:line="253" w:lineRule="auto"/>
              <w:rPr>
                <w:rFonts w:hint="eastAsia" w:ascii="仿宋" w:hAnsi="仿宋" w:eastAsia="仿宋" w:cs="仿宋"/>
                <w:sz w:val="21"/>
                <w:szCs w:val="21"/>
              </w:rPr>
            </w:pPr>
          </w:p>
          <w:p>
            <w:pPr>
              <w:spacing w:line="253" w:lineRule="auto"/>
              <w:rPr>
                <w:rFonts w:hint="eastAsia" w:ascii="仿宋" w:hAnsi="仿宋" w:eastAsia="仿宋" w:cs="仿宋"/>
                <w:sz w:val="21"/>
                <w:szCs w:val="21"/>
              </w:rPr>
            </w:pPr>
          </w:p>
          <w:p>
            <w:pPr>
              <w:spacing w:line="253" w:lineRule="auto"/>
              <w:rPr>
                <w:rFonts w:hint="eastAsia" w:ascii="仿宋" w:hAnsi="仿宋" w:eastAsia="仿宋" w:cs="仿宋"/>
                <w:sz w:val="21"/>
                <w:szCs w:val="21"/>
              </w:rPr>
            </w:pPr>
          </w:p>
          <w:p>
            <w:pPr>
              <w:spacing w:line="253" w:lineRule="auto"/>
              <w:rPr>
                <w:rFonts w:hint="eastAsia" w:ascii="仿宋" w:hAnsi="仿宋" w:eastAsia="仿宋" w:cs="仿宋"/>
                <w:sz w:val="21"/>
                <w:szCs w:val="21"/>
              </w:rPr>
            </w:pPr>
          </w:p>
          <w:p>
            <w:pPr>
              <w:spacing w:line="253" w:lineRule="auto"/>
              <w:rPr>
                <w:rFonts w:hint="eastAsia" w:ascii="仿宋" w:hAnsi="仿宋" w:eastAsia="仿宋" w:cs="仿宋"/>
                <w:sz w:val="21"/>
                <w:szCs w:val="21"/>
              </w:rPr>
            </w:pPr>
          </w:p>
          <w:p>
            <w:pPr>
              <w:spacing w:line="253" w:lineRule="auto"/>
              <w:rPr>
                <w:rFonts w:hint="eastAsia" w:ascii="仿宋" w:hAnsi="仿宋" w:eastAsia="仿宋" w:cs="仿宋"/>
                <w:sz w:val="21"/>
                <w:szCs w:val="21"/>
              </w:rPr>
            </w:pPr>
          </w:p>
          <w:p>
            <w:pPr>
              <w:spacing w:line="253" w:lineRule="auto"/>
              <w:rPr>
                <w:rFonts w:hint="eastAsia" w:ascii="仿宋" w:hAnsi="仿宋" w:eastAsia="仿宋" w:cs="仿宋"/>
                <w:sz w:val="21"/>
                <w:szCs w:val="21"/>
              </w:rPr>
            </w:pPr>
          </w:p>
          <w:p>
            <w:pPr>
              <w:spacing w:line="253" w:lineRule="auto"/>
              <w:rPr>
                <w:rFonts w:hint="eastAsia" w:ascii="仿宋" w:hAnsi="仿宋" w:eastAsia="仿宋" w:cs="仿宋"/>
                <w:sz w:val="21"/>
                <w:szCs w:val="21"/>
              </w:rPr>
            </w:pPr>
          </w:p>
          <w:p>
            <w:pPr>
              <w:spacing w:line="253" w:lineRule="auto"/>
              <w:rPr>
                <w:rFonts w:hint="eastAsia" w:ascii="仿宋" w:hAnsi="仿宋" w:eastAsia="仿宋" w:cs="仿宋"/>
                <w:sz w:val="21"/>
                <w:szCs w:val="21"/>
              </w:rPr>
            </w:pPr>
          </w:p>
          <w:p>
            <w:pPr>
              <w:spacing w:line="254" w:lineRule="auto"/>
              <w:rPr>
                <w:rFonts w:hint="eastAsia" w:ascii="仿宋" w:hAnsi="仿宋" w:eastAsia="仿宋" w:cs="仿宋"/>
                <w:sz w:val="21"/>
                <w:szCs w:val="21"/>
              </w:rPr>
            </w:pPr>
          </w:p>
          <w:p>
            <w:pPr>
              <w:spacing w:line="254" w:lineRule="auto"/>
              <w:rPr>
                <w:rFonts w:hint="eastAsia" w:ascii="仿宋" w:hAnsi="仿宋" w:eastAsia="仿宋" w:cs="仿宋"/>
                <w:sz w:val="21"/>
                <w:szCs w:val="21"/>
              </w:rPr>
            </w:pPr>
          </w:p>
          <w:p>
            <w:pPr>
              <w:spacing w:line="254" w:lineRule="auto"/>
              <w:rPr>
                <w:rFonts w:hint="eastAsia" w:ascii="仿宋" w:hAnsi="仿宋" w:eastAsia="仿宋" w:cs="仿宋"/>
                <w:sz w:val="21"/>
                <w:szCs w:val="21"/>
              </w:rPr>
            </w:pPr>
          </w:p>
          <w:p>
            <w:pPr>
              <w:spacing w:before="65" w:line="288" w:lineRule="auto"/>
              <w:ind w:left="122" w:right="56" w:firstLine="135"/>
              <w:rPr>
                <w:rFonts w:hint="eastAsia" w:ascii="仿宋" w:hAnsi="仿宋" w:eastAsia="仿宋" w:cs="仿宋"/>
                <w:sz w:val="21"/>
                <w:szCs w:val="21"/>
              </w:rPr>
            </w:pPr>
            <w:r>
              <w:rPr>
                <w:rFonts w:hint="eastAsia" w:ascii="仿宋" w:hAnsi="仿宋" w:eastAsia="仿宋" w:cs="仿宋"/>
                <w:spacing w:val="6"/>
                <w:sz w:val="21"/>
                <w:szCs w:val="21"/>
              </w:rPr>
              <w:t>颗</w:t>
            </w:r>
            <w:r>
              <w:rPr>
                <w:rFonts w:hint="eastAsia" w:ascii="仿宋" w:hAnsi="仿宋" w:eastAsia="仿宋" w:cs="仿宋"/>
                <w:spacing w:val="4"/>
                <w:sz w:val="21"/>
                <w:szCs w:val="21"/>
              </w:rPr>
              <w:t>粒物</w:t>
            </w:r>
            <w:r>
              <w:rPr>
                <w:rFonts w:hint="eastAsia" w:ascii="仿宋" w:hAnsi="仿宋" w:eastAsia="仿宋" w:cs="仿宋"/>
                <w:sz w:val="21"/>
                <w:szCs w:val="21"/>
              </w:rPr>
              <w:t xml:space="preserve">  </w:t>
            </w:r>
            <w:r>
              <w:rPr>
                <w:rFonts w:hint="eastAsia" w:ascii="仿宋" w:hAnsi="仿宋" w:eastAsia="仿宋" w:cs="仿宋"/>
                <w:spacing w:val="16"/>
                <w:sz w:val="21"/>
                <w:szCs w:val="21"/>
              </w:rPr>
              <w:t>(</w:t>
            </w:r>
            <w:r>
              <w:rPr>
                <w:rFonts w:hint="eastAsia" w:ascii="仿宋" w:hAnsi="仿宋" w:eastAsia="仿宋" w:cs="仿宋"/>
                <w:sz w:val="21"/>
                <w:szCs w:val="21"/>
              </w:rPr>
              <w:t>mg</w:t>
            </w:r>
            <w:r>
              <w:rPr>
                <w:rFonts w:hint="eastAsia" w:ascii="仿宋" w:hAnsi="仿宋" w:eastAsia="仿宋" w:cs="仿宋"/>
                <w:spacing w:val="15"/>
                <w:sz w:val="21"/>
                <w:szCs w:val="21"/>
              </w:rPr>
              <w:t>/</w:t>
            </w:r>
            <w:r>
              <w:rPr>
                <w:rFonts w:hint="eastAsia" w:ascii="仿宋" w:hAnsi="仿宋" w:eastAsia="仿宋" w:cs="仿宋"/>
                <w:sz w:val="21"/>
                <w:szCs w:val="21"/>
              </w:rPr>
              <w:t>m</w:t>
            </w:r>
            <w:r>
              <w:rPr>
                <w:rFonts w:hint="eastAsia" w:ascii="仿宋" w:hAnsi="仿宋" w:eastAsia="仿宋" w:cs="仿宋"/>
                <w:spacing w:val="15"/>
                <w:position w:val="6"/>
                <w:sz w:val="21"/>
                <w:szCs w:val="21"/>
              </w:rPr>
              <w:t xml:space="preserve">3 </w:t>
            </w:r>
            <w:r>
              <w:rPr>
                <w:rFonts w:hint="eastAsia" w:ascii="仿宋" w:hAnsi="仿宋" w:eastAsia="仿宋" w:cs="仿宋"/>
                <w:spacing w:val="15"/>
                <w:sz w:val="21"/>
                <w:szCs w:val="21"/>
              </w:rPr>
              <w:t>)</w:t>
            </w:r>
          </w:p>
        </w:tc>
        <w:tc>
          <w:tcPr>
            <w:tcW w:w="851" w:type="dxa"/>
            <w:vAlign w:val="top"/>
          </w:tcPr>
          <w:p>
            <w:pPr>
              <w:spacing w:before="144"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.200</w:t>
            </w:r>
          </w:p>
        </w:tc>
        <w:tc>
          <w:tcPr>
            <w:tcW w:w="851" w:type="dxa"/>
            <w:vAlign w:val="top"/>
          </w:tcPr>
          <w:p>
            <w:pPr>
              <w:spacing w:before="144" w:line="195" w:lineRule="auto"/>
              <w:ind w:left="195"/>
              <w:rPr>
                <w:rFonts w:hint="eastAsia" w:ascii="仿宋" w:hAnsi="仿宋" w:eastAsia="仿宋" w:cs="仿宋"/>
                <w:sz w:val="21"/>
                <w:szCs w:val="21"/>
              </w:rPr>
            </w:pPr>
            <w:r>
              <w:rPr>
                <w:rFonts w:hint="eastAsia" w:ascii="仿宋" w:hAnsi="仿宋" w:eastAsia="仿宋" w:cs="仿宋"/>
                <w:spacing w:val="3"/>
                <w:sz w:val="21"/>
                <w:szCs w:val="21"/>
              </w:rPr>
              <w:t>0.23</w:t>
            </w:r>
            <w:r>
              <w:rPr>
                <w:rFonts w:hint="eastAsia" w:ascii="仿宋" w:hAnsi="仿宋" w:eastAsia="仿宋" w:cs="仿宋"/>
                <w:spacing w:val="2"/>
                <w:sz w:val="21"/>
                <w:szCs w:val="21"/>
              </w:rPr>
              <w:t>3</w:t>
            </w:r>
          </w:p>
        </w:tc>
        <w:tc>
          <w:tcPr>
            <w:tcW w:w="851" w:type="dxa"/>
            <w:vAlign w:val="top"/>
          </w:tcPr>
          <w:p>
            <w:pPr>
              <w:spacing w:before="144" w:line="195" w:lineRule="auto"/>
              <w:ind w:left="193"/>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.217</w:t>
            </w:r>
          </w:p>
        </w:tc>
        <w:tc>
          <w:tcPr>
            <w:tcW w:w="852" w:type="dxa"/>
            <w:vAlign w:val="top"/>
          </w:tcPr>
          <w:p>
            <w:pPr>
              <w:spacing w:before="144" w:line="195" w:lineRule="auto"/>
              <w:ind w:left="194"/>
              <w:rPr>
                <w:rFonts w:hint="eastAsia" w:ascii="仿宋" w:hAnsi="仿宋" w:eastAsia="仿宋" w:cs="仿宋"/>
                <w:sz w:val="21"/>
                <w:szCs w:val="21"/>
              </w:rPr>
            </w:pPr>
            <w:r>
              <w:rPr>
                <w:rFonts w:hint="eastAsia" w:ascii="仿宋" w:hAnsi="仿宋" w:eastAsia="仿宋" w:cs="仿宋"/>
                <w:spacing w:val="3"/>
                <w:sz w:val="21"/>
                <w:szCs w:val="21"/>
              </w:rPr>
              <w:t>0.21</w:t>
            </w:r>
            <w:r>
              <w:rPr>
                <w:rFonts w:hint="eastAsia" w:ascii="仿宋" w:hAnsi="仿宋" w:eastAsia="仿宋" w:cs="仿宋"/>
                <w:spacing w:val="2"/>
                <w:sz w:val="21"/>
                <w:szCs w:val="21"/>
              </w:rPr>
              <w:t>7</w:t>
            </w:r>
          </w:p>
        </w:tc>
        <w:tc>
          <w:tcPr>
            <w:tcW w:w="750" w:type="dxa"/>
            <w:tcBorders>
              <w:right w:val="nil"/>
            </w:tcBorders>
            <w:vAlign w:val="top"/>
          </w:tcPr>
          <w:p>
            <w:pPr>
              <w:spacing w:before="70" w:line="281" w:lineRule="exact"/>
              <w:ind w:left="343"/>
              <w:rPr>
                <w:rFonts w:hint="eastAsia" w:ascii="仿宋" w:hAnsi="仿宋" w:eastAsia="仿宋" w:cs="仿宋"/>
                <w:sz w:val="21"/>
                <w:szCs w:val="21"/>
              </w:rPr>
            </w:pPr>
            <w:r>
              <w:rPr>
                <w:rFonts w:hint="eastAsia" w:ascii="仿宋" w:hAnsi="仿宋" w:eastAsia="仿宋" w:cs="仿宋"/>
                <w:spacing w:val="2"/>
                <w:position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10" w:type="dxa"/>
            <w:vMerge w:val="continue"/>
            <w:tcBorders>
              <w:top w:val="nil"/>
              <w:left w:val="nil"/>
              <w:bottom w:val="nil"/>
            </w:tcBorders>
            <w:vAlign w:val="top"/>
          </w:tcPr>
          <w:p>
            <w:pPr>
              <w:rPr>
                <w:rFonts w:hint="eastAsia" w:ascii="仿宋" w:hAnsi="仿宋" w:eastAsia="仿宋" w:cs="仿宋"/>
                <w:sz w:val="21"/>
                <w:szCs w:val="21"/>
              </w:rPr>
            </w:pPr>
          </w:p>
        </w:tc>
        <w:tc>
          <w:tcPr>
            <w:tcW w:w="1185"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G2厂界下风向 2m处</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2#监控点</w:t>
            </w: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实测</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146"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.250</w:t>
            </w:r>
          </w:p>
        </w:tc>
        <w:tc>
          <w:tcPr>
            <w:tcW w:w="851" w:type="dxa"/>
            <w:vAlign w:val="top"/>
          </w:tcPr>
          <w:p>
            <w:pPr>
              <w:spacing w:before="146" w:line="195" w:lineRule="auto"/>
              <w:ind w:left="195"/>
              <w:rPr>
                <w:rFonts w:hint="eastAsia" w:ascii="仿宋" w:hAnsi="仿宋" w:eastAsia="仿宋" w:cs="仿宋"/>
                <w:sz w:val="21"/>
                <w:szCs w:val="21"/>
              </w:rPr>
            </w:pPr>
            <w:r>
              <w:rPr>
                <w:rFonts w:hint="eastAsia" w:ascii="仿宋" w:hAnsi="仿宋" w:eastAsia="仿宋" w:cs="仿宋"/>
                <w:spacing w:val="3"/>
                <w:sz w:val="21"/>
                <w:szCs w:val="21"/>
              </w:rPr>
              <w:t>0.31</w:t>
            </w:r>
            <w:r>
              <w:rPr>
                <w:rFonts w:hint="eastAsia" w:ascii="仿宋" w:hAnsi="仿宋" w:eastAsia="仿宋" w:cs="仿宋"/>
                <w:spacing w:val="2"/>
                <w:sz w:val="21"/>
                <w:szCs w:val="21"/>
              </w:rPr>
              <w:t>7</w:t>
            </w:r>
          </w:p>
        </w:tc>
        <w:tc>
          <w:tcPr>
            <w:tcW w:w="851" w:type="dxa"/>
            <w:vAlign w:val="top"/>
          </w:tcPr>
          <w:p>
            <w:pPr>
              <w:spacing w:before="146" w:line="195" w:lineRule="auto"/>
              <w:ind w:left="193"/>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.300</w:t>
            </w:r>
          </w:p>
        </w:tc>
        <w:tc>
          <w:tcPr>
            <w:tcW w:w="852" w:type="dxa"/>
            <w:vAlign w:val="top"/>
          </w:tcPr>
          <w:p>
            <w:pPr>
              <w:spacing w:before="146" w:line="195" w:lineRule="auto"/>
              <w:ind w:left="194"/>
              <w:rPr>
                <w:rFonts w:hint="eastAsia" w:ascii="仿宋" w:hAnsi="仿宋" w:eastAsia="仿宋" w:cs="仿宋"/>
                <w:sz w:val="21"/>
                <w:szCs w:val="21"/>
              </w:rPr>
            </w:pPr>
            <w:r>
              <w:rPr>
                <w:rFonts w:hint="eastAsia" w:ascii="仿宋" w:hAnsi="仿宋" w:eastAsia="仿宋" w:cs="仿宋"/>
                <w:spacing w:val="3"/>
                <w:sz w:val="21"/>
                <w:szCs w:val="21"/>
              </w:rPr>
              <w:t>0.28</w:t>
            </w:r>
            <w:r>
              <w:rPr>
                <w:rFonts w:hint="eastAsia" w:ascii="仿宋" w:hAnsi="仿宋" w:eastAsia="仿宋" w:cs="仿宋"/>
                <w:spacing w:val="2"/>
                <w:sz w:val="21"/>
                <w:szCs w:val="21"/>
              </w:rPr>
              <w:t>9</w:t>
            </w:r>
          </w:p>
        </w:tc>
        <w:tc>
          <w:tcPr>
            <w:tcW w:w="750" w:type="dxa"/>
            <w:tcBorders>
              <w:right w:val="nil"/>
            </w:tcBorders>
            <w:vAlign w:val="top"/>
          </w:tcPr>
          <w:p>
            <w:pPr>
              <w:spacing w:before="72" w:line="281" w:lineRule="exact"/>
              <w:ind w:left="343"/>
              <w:rPr>
                <w:rFonts w:hint="eastAsia" w:ascii="仿宋" w:hAnsi="仿宋" w:eastAsia="仿宋" w:cs="仿宋"/>
                <w:sz w:val="21"/>
                <w:szCs w:val="21"/>
              </w:rPr>
            </w:pPr>
            <w:r>
              <w:rPr>
                <w:rFonts w:hint="eastAsia" w:ascii="仿宋" w:hAnsi="仿宋" w:eastAsia="仿宋" w:cs="仿宋"/>
                <w:spacing w:val="2"/>
                <w:position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1110" w:type="dxa"/>
            <w:vMerge w:val="continue"/>
            <w:tcBorders>
              <w:top w:val="nil"/>
              <w:left w:val="nil"/>
              <w:bottom w:val="nil"/>
            </w:tcBorders>
            <w:vAlign w:val="top"/>
          </w:tcPr>
          <w:p>
            <w:pPr>
              <w:rPr>
                <w:rFonts w:hint="eastAsia" w:ascii="仿宋" w:hAnsi="仿宋" w:eastAsia="仿宋" w:cs="仿宋"/>
                <w:sz w:val="21"/>
                <w:szCs w:val="21"/>
              </w:rPr>
            </w:pPr>
          </w:p>
        </w:tc>
        <w:tc>
          <w:tcPr>
            <w:tcW w:w="1185"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监控点与参照点1h浓度值的差值</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246"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.050</w:t>
            </w:r>
          </w:p>
        </w:tc>
        <w:tc>
          <w:tcPr>
            <w:tcW w:w="851" w:type="dxa"/>
            <w:vAlign w:val="top"/>
          </w:tcPr>
          <w:p>
            <w:pPr>
              <w:spacing w:before="246" w:line="195" w:lineRule="auto"/>
              <w:ind w:left="195"/>
              <w:rPr>
                <w:rFonts w:hint="eastAsia" w:ascii="仿宋" w:hAnsi="仿宋" w:eastAsia="仿宋" w:cs="仿宋"/>
                <w:sz w:val="21"/>
                <w:szCs w:val="21"/>
              </w:rPr>
            </w:pPr>
            <w:r>
              <w:rPr>
                <w:rFonts w:hint="eastAsia" w:ascii="仿宋" w:hAnsi="仿宋" w:eastAsia="仿宋" w:cs="仿宋"/>
                <w:spacing w:val="3"/>
                <w:sz w:val="21"/>
                <w:szCs w:val="21"/>
              </w:rPr>
              <w:t>0.08</w:t>
            </w:r>
            <w:r>
              <w:rPr>
                <w:rFonts w:hint="eastAsia" w:ascii="仿宋" w:hAnsi="仿宋" w:eastAsia="仿宋" w:cs="仿宋"/>
                <w:spacing w:val="2"/>
                <w:sz w:val="21"/>
                <w:szCs w:val="21"/>
              </w:rPr>
              <w:t>4</w:t>
            </w:r>
          </w:p>
        </w:tc>
        <w:tc>
          <w:tcPr>
            <w:tcW w:w="851" w:type="dxa"/>
            <w:vAlign w:val="top"/>
          </w:tcPr>
          <w:p>
            <w:pPr>
              <w:spacing w:before="246" w:line="195" w:lineRule="auto"/>
              <w:ind w:left="193"/>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.083</w:t>
            </w:r>
          </w:p>
        </w:tc>
        <w:tc>
          <w:tcPr>
            <w:tcW w:w="852" w:type="dxa"/>
            <w:vAlign w:val="top"/>
          </w:tcPr>
          <w:p>
            <w:pPr>
              <w:spacing w:before="246" w:line="195" w:lineRule="auto"/>
              <w:ind w:left="194"/>
              <w:rPr>
                <w:rFonts w:hint="eastAsia" w:ascii="仿宋" w:hAnsi="仿宋" w:eastAsia="仿宋" w:cs="仿宋"/>
                <w:sz w:val="21"/>
                <w:szCs w:val="21"/>
              </w:rPr>
            </w:pPr>
            <w:r>
              <w:rPr>
                <w:rFonts w:hint="eastAsia" w:ascii="仿宋" w:hAnsi="仿宋" w:eastAsia="仿宋" w:cs="仿宋"/>
                <w:spacing w:val="3"/>
                <w:sz w:val="21"/>
                <w:szCs w:val="21"/>
              </w:rPr>
              <w:t>0.07</w:t>
            </w:r>
            <w:r>
              <w:rPr>
                <w:rFonts w:hint="eastAsia" w:ascii="仿宋" w:hAnsi="仿宋" w:eastAsia="仿宋" w:cs="仿宋"/>
                <w:spacing w:val="2"/>
                <w:sz w:val="21"/>
                <w:szCs w:val="21"/>
              </w:rPr>
              <w:t>2</w:t>
            </w:r>
          </w:p>
        </w:tc>
        <w:tc>
          <w:tcPr>
            <w:tcW w:w="750" w:type="dxa"/>
            <w:tcBorders>
              <w:right w:val="nil"/>
            </w:tcBorders>
            <w:vAlign w:val="top"/>
          </w:tcPr>
          <w:p>
            <w:pPr>
              <w:spacing w:before="246" w:line="195" w:lineRule="auto"/>
              <w:ind w:left="247"/>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10" w:type="dxa"/>
            <w:vMerge w:val="continue"/>
            <w:tcBorders>
              <w:top w:val="nil"/>
              <w:left w:val="nil"/>
              <w:bottom w:val="nil"/>
            </w:tcBorders>
            <w:vAlign w:val="top"/>
          </w:tcPr>
          <w:p>
            <w:pPr>
              <w:rPr>
                <w:rFonts w:hint="eastAsia" w:ascii="仿宋" w:hAnsi="仿宋" w:eastAsia="仿宋" w:cs="仿宋"/>
                <w:sz w:val="21"/>
                <w:szCs w:val="21"/>
              </w:rPr>
            </w:pPr>
          </w:p>
        </w:tc>
        <w:tc>
          <w:tcPr>
            <w:tcW w:w="1185"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G3厂界下</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风向 2m处</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3#监控点</w:t>
            </w: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实测</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146"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.283</w:t>
            </w:r>
          </w:p>
        </w:tc>
        <w:tc>
          <w:tcPr>
            <w:tcW w:w="851" w:type="dxa"/>
            <w:vAlign w:val="top"/>
          </w:tcPr>
          <w:p>
            <w:pPr>
              <w:spacing w:before="146" w:line="195" w:lineRule="auto"/>
              <w:ind w:left="195"/>
              <w:rPr>
                <w:rFonts w:hint="eastAsia" w:ascii="仿宋" w:hAnsi="仿宋" w:eastAsia="仿宋" w:cs="仿宋"/>
                <w:sz w:val="21"/>
                <w:szCs w:val="21"/>
              </w:rPr>
            </w:pPr>
            <w:r>
              <w:rPr>
                <w:rFonts w:hint="eastAsia" w:ascii="仿宋" w:hAnsi="仿宋" w:eastAsia="仿宋" w:cs="仿宋"/>
                <w:spacing w:val="3"/>
                <w:sz w:val="21"/>
                <w:szCs w:val="21"/>
              </w:rPr>
              <w:t>0.36</w:t>
            </w:r>
            <w:r>
              <w:rPr>
                <w:rFonts w:hint="eastAsia" w:ascii="仿宋" w:hAnsi="仿宋" w:eastAsia="仿宋" w:cs="仿宋"/>
                <w:spacing w:val="2"/>
                <w:sz w:val="21"/>
                <w:szCs w:val="21"/>
              </w:rPr>
              <w:t>7</w:t>
            </w:r>
          </w:p>
        </w:tc>
        <w:tc>
          <w:tcPr>
            <w:tcW w:w="851" w:type="dxa"/>
            <w:vAlign w:val="top"/>
          </w:tcPr>
          <w:p>
            <w:pPr>
              <w:spacing w:before="146" w:line="195" w:lineRule="auto"/>
              <w:ind w:left="193"/>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.367</w:t>
            </w:r>
          </w:p>
        </w:tc>
        <w:tc>
          <w:tcPr>
            <w:tcW w:w="852" w:type="dxa"/>
            <w:vAlign w:val="top"/>
          </w:tcPr>
          <w:p>
            <w:pPr>
              <w:spacing w:before="146" w:line="195" w:lineRule="auto"/>
              <w:ind w:left="194"/>
              <w:rPr>
                <w:rFonts w:hint="eastAsia" w:ascii="仿宋" w:hAnsi="仿宋" w:eastAsia="仿宋" w:cs="仿宋"/>
                <w:sz w:val="21"/>
                <w:szCs w:val="21"/>
              </w:rPr>
            </w:pPr>
            <w:r>
              <w:rPr>
                <w:rFonts w:hint="eastAsia" w:ascii="仿宋" w:hAnsi="仿宋" w:eastAsia="仿宋" w:cs="仿宋"/>
                <w:spacing w:val="3"/>
                <w:sz w:val="21"/>
                <w:szCs w:val="21"/>
              </w:rPr>
              <w:t>0.33</w:t>
            </w:r>
            <w:r>
              <w:rPr>
                <w:rFonts w:hint="eastAsia" w:ascii="仿宋" w:hAnsi="仿宋" w:eastAsia="仿宋" w:cs="仿宋"/>
                <w:spacing w:val="2"/>
                <w:sz w:val="21"/>
                <w:szCs w:val="21"/>
              </w:rPr>
              <w:t>9</w:t>
            </w:r>
          </w:p>
        </w:tc>
        <w:tc>
          <w:tcPr>
            <w:tcW w:w="750" w:type="dxa"/>
            <w:tcBorders>
              <w:right w:val="nil"/>
            </w:tcBorders>
            <w:vAlign w:val="top"/>
          </w:tcPr>
          <w:p>
            <w:pPr>
              <w:spacing w:before="72" w:line="281" w:lineRule="exact"/>
              <w:ind w:left="343"/>
              <w:rPr>
                <w:rFonts w:hint="eastAsia" w:ascii="仿宋" w:hAnsi="仿宋" w:eastAsia="仿宋" w:cs="仿宋"/>
                <w:sz w:val="21"/>
                <w:szCs w:val="21"/>
              </w:rPr>
            </w:pPr>
            <w:r>
              <w:rPr>
                <w:rFonts w:hint="eastAsia" w:ascii="仿宋" w:hAnsi="仿宋" w:eastAsia="仿宋" w:cs="仿宋"/>
                <w:spacing w:val="2"/>
                <w:position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1110" w:type="dxa"/>
            <w:vMerge w:val="continue"/>
            <w:tcBorders>
              <w:top w:val="nil"/>
              <w:left w:val="nil"/>
              <w:bottom w:val="nil"/>
            </w:tcBorders>
            <w:vAlign w:val="top"/>
          </w:tcPr>
          <w:p>
            <w:pPr>
              <w:rPr>
                <w:rFonts w:hint="eastAsia" w:ascii="仿宋" w:hAnsi="仿宋" w:eastAsia="仿宋" w:cs="仿宋"/>
                <w:sz w:val="21"/>
                <w:szCs w:val="21"/>
              </w:rPr>
            </w:pPr>
          </w:p>
        </w:tc>
        <w:tc>
          <w:tcPr>
            <w:tcW w:w="1185"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监控点与参照点1h浓度值的差值</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246"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.083</w:t>
            </w:r>
          </w:p>
        </w:tc>
        <w:tc>
          <w:tcPr>
            <w:tcW w:w="851" w:type="dxa"/>
            <w:vAlign w:val="top"/>
          </w:tcPr>
          <w:p>
            <w:pPr>
              <w:spacing w:before="246" w:line="195" w:lineRule="auto"/>
              <w:ind w:left="195"/>
              <w:rPr>
                <w:rFonts w:hint="eastAsia" w:ascii="仿宋" w:hAnsi="仿宋" w:eastAsia="仿宋" w:cs="仿宋"/>
                <w:sz w:val="21"/>
                <w:szCs w:val="21"/>
              </w:rPr>
            </w:pPr>
            <w:r>
              <w:rPr>
                <w:rFonts w:hint="eastAsia" w:ascii="仿宋" w:hAnsi="仿宋" w:eastAsia="仿宋" w:cs="仿宋"/>
                <w:spacing w:val="-6"/>
                <w:sz w:val="21"/>
                <w:szCs w:val="21"/>
              </w:rPr>
              <w:t>0.134</w:t>
            </w:r>
          </w:p>
        </w:tc>
        <w:tc>
          <w:tcPr>
            <w:tcW w:w="851" w:type="dxa"/>
            <w:vAlign w:val="top"/>
          </w:tcPr>
          <w:p>
            <w:pPr>
              <w:spacing w:before="246" w:line="195" w:lineRule="auto"/>
              <w:ind w:left="193"/>
              <w:rPr>
                <w:rFonts w:hint="eastAsia" w:ascii="仿宋" w:hAnsi="仿宋" w:eastAsia="仿宋" w:cs="仿宋"/>
                <w:sz w:val="21"/>
                <w:szCs w:val="21"/>
              </w:rPr>
            </w:pPr>
            <w:r>
              <w:rPr>
                <w:rFonts w:hint="eastAsia" w:ascii="仿宋" w:hAnsi="仿宋" w:eastAsia="仿宋" w:cs="仿宋"/>
                <w:spacing w:val="-9"/>
                <w:sz w:val="21"/>
                <w:szCs w:val="21"/>
              </w:rPr>
              <w:t>0</w:t>
            </w:r>
            <w:r>
              <w:rPr>
                <w:rFonts w:hint="eastAsia" w:ascii="仿宋" w:hAnsi="仿宋" w:eastAsia="仿宋" w:cs="仿宋"/>
                <w:spacing w:val="-5"/>
                <w:sz w:val="21"/>
                <w:szCs w:val="21"/>
              </w:rPr>
              <w:t>.150</w:t>
            </w:r>
          </w:p>
        </w:tc>
        <w:tc>
          <w:tcPr>
            <w:tcW w:w="852" w:type="dxa"/>
            <w:vAlign w:val="top"/>
          </w:tcPr>
          <w:p>
            <w:pPr>
              <w:spacing w:before="246" w:line="195" w:lineRule="auto"/>
              <w:ind w:left="194"/>
              <w:rPr>
                <w:rFonts w:hint="eastAsia" w:ascii="仿宋" w:hAnsi="仿宋" w:eastAsia="仿宋" w:cs="仿宋"/>
                <w:sz w:val="21"/>
                <w:szCs w:val="21"/>
              </w:rPr>
            </w:pPr>
            <w:r>
              <w:rPr>
                <w:rFonts w:hint="eastAsia" w:ascii="仿宋" w:hAnsi="仿宋" w:eastAsia="仿宋" w:cs="仿宋"/>
                <w:spacing w:val="-6"/>
                <w:sz w:val="21"/>
                <w:szCs w:val="21"/>
              </w:rPr>
              <w:t>0.122</w:t>
            </w:r>
          </w:p>
        </w:tc>
        <w:tc>
          <w:tcPr>
            <w:tcW w:w="750" w:type="dxa"/>
            <w:tcBorders>
              <w:right w:val="nil"/>
            </w:tcBorders>
            <w:vAlign w:val="top"/>
          </w:tcPr>
          <w:p>
            <w:pPr>
              <w:spacing w:before="246" w:line="195" w:lineRule="auto"/>
              <w:ind w:left="247"/>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10" w:type="dxa"/>
            <w:vMerge w:val="continue"/>
            <w:tcBorders>
              <w:top w:val="nil"/>
              <w:left w:val="nil"/>
              <w:bottom w:val="nil"/>
            </w:tcBorders>
            <w:vAlign w:val="top"/>
          </w:tcPr>
          <w:p>
            <w:pPr>
              <w:rPr>
                <w:rFonts w:hint="eastAsia" w:ascii="仿宋" w:hAnsi="仿宋" w:eastAsia="仿宋" w:cs="仿宋"/>
                <w:sz w:val="21"/>
                <w:szCs w:val="21"/>
              </w:rPr>
            </w:pPr>
          </w:p>
        </w:tc>
        <w:tc>
          <w:tcPr>
            <w:tcW w:w="1185"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G4厂界下</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风向 2m处</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4#监控点</w:t>
            </w: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实测</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146"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.300</w:t>
            </w:r>
          </w:p>
        </w:tc>
        <w:tc>
          <w:tcPr>
            <w:tcW w:w="851" w:type="dxa"/>
            <w:vAlign w:val="top"/>
          </w:tcPr>
          <w:p>
            <w:pPr>
              <w:spacing w:before="146" w:line="195" w:lineRule="auto"/>
              <w:ind w:left="195"/>
              <w:rPr>
                <w:rFonts w:hint="eastAsia" w:ascii="仿宋" w:hAnsi="仿宋" w:eastAsia="仿宋" w:cs="仿宋"/>
                <w:sz w:val="21"/>
                <w:szCs w:val="21"/>
              </w:rPr>
            </w:pPr>
            <w:r>
              <w:rPr>
                <w:rFonts w:hint="eastAsia" w:ascii="仿宋" w:hAnsi="仿宋" w:eastAsia="仿宋" w:cs="仿宋"/>
                <w:spacing w:val="3"/>
                <w:sz w:val="21"/>
                <w:szCs w:val="21"/>
              </w:rPr>
              <w:t>0.35</w:t>
            </w:r>
            <w:r>
              <w:rPr>
                <w:rFonts w:hint="eastAsia" w:ascii="仿宋" w:hAnsi="仿宋" w:eastAsia="仿宋" w:cs="仿宋"/>
                <w:spacing w:val="2"/>
                <w:sz w:val="21"/>
                <w:szCs w:val="21"/>
              </w:rPr>
              <w:t>0</w:t>
            </w:r>
          </w:p>
        </w:tc>
        <w:tc>
          <w:tcPr>
            <w:tcW w:w="851" w:type="dxa"/>
            <w:vAlign w:val="top"/>
          </w:tcPr>
          <w:p>
            <w:pPr>
              <w:spacing w:before="146" w:line="195" w:lineRule="auto"/>
              <w:ind w:left="193"/>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.333</w:t>
            </w:r>
          </w:p>
        </w:tc>
        <w:tc>
          <w:tcPr>
            <w:tcW w:w="852" w:type="dxa"/>
            <w:vAlign w:val="top"/>
          </w:tcPr>
          <w:p>
            <w:pPr>
              <w:spacing w:before="146" w:line="195" w:lineRule="auto"/>
              <w:ind w:left="194"/>
              <w:rPr>
                <w:rFonts w:hint="eastAsia" w:ascii="仿宋" w:hAnsi="仿宋" w:eastAsia="仿宋" w:cs="仿宋"/>
                <w:sz w:val="21"/>
                <w:szCs w:val="21"/>
              </w:rPr>
            </w:pPr>
            <w:r>
              <w:rPr>
                <w:rFonts w:hint="eastAsia" w:ascii="仿宋" w:hAnsi="仿宋" w:eastAsia="仿宋" w:cs="仿宋"/>
                <w:spacing w:val="3"/>
                <w:sz w:val="21"/>
                <w:szCs w:val="21"/>
              </w:rPr>
              <w:t>0.32</w:t>
            </w:r>
            <w:r>
              <w:rPr>
                <w:rFonts w:hint="eastAsia" w:ascii="仿宋" w:hAnsi="仿宋" w:eastAsia="仿宋" w:cs="仿宋"/>
                <w:spacing w:val="2"/>
                <w:sz w:val="21"/>
                <w:szCs w:val="21"/>
              </w:rPr>
              <w:t>8</w:t>
            </w:r>
          </w:p>
        </w:tc>
        <w:tc>
          <w:tcPr>
            <w:tcW w:w="750" w:type="dxa"/>
            <w:tcBorders>
              <w:right w:val="nil"/>
            </w:tcBorders>
            <w:vAlign w:val="top"/>
          </w:tcPr>
          <w:p>
            <w:pPr>
              <w:spacing w:before="72" w:line="281" w:lineRule="exact"/>
              <w:ind w:left="343"/>
              <w:rPr>
                <w:rFonts w:hint="eastAsia" w:ascii="仿宋" w:hAnsi="仿宋" w:eastAsia="仿宋" w:cs="仿宋"/>
                <w:sz w:val="21"/>
                <w:szCs w:val="21"/>
              </w:rPr>
            </w:pPr>
            <w:r>
              <w:rPr>
                <w:rFonts w:hint="eastAsia" w:ascii="仿宋" w:hAnsi="仿宋" w:eastAsia="仿宋" w:cs="仿宋"/>
                <w:spacing w:val="2"/>
                <w:position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1110" w:type="dxa"/>
            <w:vMerge w:val="continue"/>
            <w:tcBorders>
              <w:top w:val="nil"/>
              <w:left w:val="nil"/>
            </w:tcBorders>
            <w:vAlign w:val="top"/>
          </w:tcPr>
          <w:p>
            <w:pPr>
              <w:rPr>
                <w:rFonts w:hint="eastAsia" w:ascii="仿宋" w:hAnsi="仿宋" w:eastAsia="仿宋" w:cs="仿宋"/>
                <w:sz w:val="21"/>
                <w:szCs w:val="21"/>
              </w:rPr>
            </w:pPr>
          </w:p>
        </w:tc>
        <w:tc>
          <w:tcPr>
            <w:tcW w:w="1185"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监控点与参照点 1h浓度值的差值</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246" w:line="195" w:lineRule="auto"/>
              <w:ind w:left="194"/>
              <w:rPr>
                <w:rFonts w:hint="eastAsia" w:ascii="仿宋" w:hAnsi="仿宋" w:eastAsia="仿宋" w:cs="仿宋"/>
                <w:sz w:val="21"/>
                <w:szCs w:val="21"/>
              </w:rPr>
            </w:pPr>
            <w:r>
              <w:rPr>
                <w:rFonts w:hint="eastAsia" w:ascii="仿宋" w:hAnsi="仿宋" w:eastAsia="仿宋" w:cs="仿宋"/>
                <w:spacing w:val="-9"/>
                <w:sz w:val="21"/>
                <w:szCs w:val="21"/>
              </w:rPr>
              <w:t>0</w:t>
            </w:r>
            <w:r>
              <w:rPr>
                <w:rFonts w:hint="eastAsia" w:ascii="仿宋" w:hAnsi="仿宋" w:eastAsia="仿宋" w:cs="仿宋"/>
                <w:spacing w:val="-5"/>
                <w:sz w:val="21"/>
                <w:szCs w:val="21"/>
              </w:rPr>
              <w:t>.100</w:t>
            </w:r>
          </w:p>
        </w:tc>
        <w:tc>
          <w:tcPr>
            <w:tcW w:w="851" w:type="dxa"/>
            <w:vAlign w:val="top"/>
          </w:tcPr>
          <w:p>
            <w:pPr>
              <w:spacing w:before="246" w:line="195" w:lineRule="auto"/>
              <w:ind w:left="197"/>
              <w:rPr>
                <w:rFonts w:hint="eastAsia" w:ascii="仿宋" w:hAnsi="仿宋" w:eastAsia="仿宋" w:cs="仿宋"/>
                <w:sz w:val="21"/>
                <w:szCs w:val="21"/>
              </w:rPr>
            </w:pPr>
            <w:r>
              <w:rPr>
                <w:rFonts w:hint="eastAsia" w:ascii="仿宋" w:hAnsi="仿宋" w:eastAsia="仿宋" w:cs="仿宋"/>
                <w:spacing w:val="-11"/>
                <w:sz w:val="21"/>
                <w:szCs w:val="21"/>
              </w:rPr>
              <w:t>0</w:t>
            </w:r>
            <w:r>
              <w:rPr>
                <w:rFonts w:hint="eastAsia" w:ascii="仿宋" w:hAnsi="仿宋" w:eastAsia="仿宋" w:cs="仿宋"/>
                <w:spacing w:val="-11"/>
                <w:sz w:val="21"/>
                <w:szCs w:val="21"/>
                <w:lang w:eastAsia="zh-CN"/>
              </w:rPr>
              <w:t>.</w:t>
            </w:r>
            <w:r>
              <w:rPr>
                <w:rFonts w:hint="eastAsia" w:ascii="仿宋" w:hAnsi="仿宋" w:eastAsia="仿宋" w:cs="仿宋"/>
                <w:spacing w:val="-6"/>
                <w:sz w:val="21"/>
                <w:szCs w:val="21"/>
              </w:rPr>
              <w:t>117</w:t>
            </w:r>
          </w:p>
        </w:tc>
        <w:tc>
          <w:tcPr>
            <w:tcW w:w="851" w:type="dxa"/>
            <w:vAlign w:val="top"/>
          </w:tcPr>
          <w:p>
            <w:pPr>
              <w:spacing w:before="246" w:line="195" w:lineRule="auto"/>
              <w:ind w:left="198"/>
              <w:rPr>
                <w:rFonts w:hint="eastAsia" w:ascii="仿宋" w:hAnsi="仿宋" w:eastAsia="仿宋" w:cs="仿宋"/>
                <w:sz w:val="21"/>
                <w:szCs w:val="21"/>
              </w:rPr>
            </w:pPr>
            <w:r>
              <w:rPr>
                <w:rFonts w:hint="eastAsia" w:ascii="仿宋" w:hAnsi="仿宋" w:eastAsia="仿宋" w:cs="仿宋"/>
                <w:spacing w:val="-9"/>
                <w:sz w:val="21"/>
                <w:szCs w:val="21"/>
              </w:rPr>
              <w:t>0</w:t>
            </w:r>
            <w:r>
              <w:rPr>
                <w:rFonts w:hint="eastAsia" w:ascii="仿宋" w:hAnsi="仿宋" w:eastAsia="仿宋" w:cs="仿宋"/>
                <w:spacing w:val="-7"/>
                <w:sz w:val="21"/>
                <w:szCs w:val="21"/>
              </w:rPr>
              <w:t>.116</w:t>
            </w:r>
          </w:p>
        </w:tc>
        <w:tc>
          <w:tcPr>
            <w:tcW w:w="852" w:type="dxa"/>
            <w:vAlign w:val="top"/>
          </w:tcPr>
          <w:p>
            <w:pPr>
              <w:spacing w:before="246" w:line="195" w:lineRule="auto"/>
              <w:ind w:left="201"/>
              <w:rPr>
                <w:rFonts w:hint="eastAsia" w:ascii="仿宋" w:hAnsi="仿宋" w:eastAsia="仿宋" w:cs="仿宋"/>
                <w:sz w:val="21"/>
                <w:szCs w:val="21"/>
              </w:rPr>
            </w:pPr>
            <w:r>
              <w:rPr>
                <w:rFonts w:hint="eastAsia" w:ascii="仿宋" w:hAnsi="仿宋" w:eastAsia="仿宋" w:cs="仿宋"/>
                <w:spacing w:val="-9"/>
                <w:sz w:val="21"/>
                <w:szCs w:val="21"/>
              </w:rPr>
              <w:t>0</w:t>
            </w:r>
            <w:r>
              <w:rPr>
                <w:rFonts w:hint="eastAsia" w:ascii="仿宋" w:hAnsi="仿宋" w:eastAsia="仿宋" w:cs="仿宋"/>
                <w:spacing w:val="-7"/>
                <w:sz w:val="21"/>
                <w:szCs w:val="21"/>
              </w:rPr>
              <w:t>.111</w:t>
            </w:r>
          </w:p>
        </w:tc>
        <w:tc>
          <w:tcPr>
            <w:tcW w:w="750" w:type="dxa"/>
            <w:tcBorders>
              <w:right w:val="nil"/>
            </w:tcBorders>
            <w:vAlign w:val="top"/>
          </w:tcPr>
          <w:p>
            <w:pPr>
              <w:spacing w:before="246" w:line="195" w:lineRule="auto"/>
              <w:ind w:left="247"/>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10" w:type="dxa"/>
            <w:vMerge w:val="restart"/>
            <w:tcBorders>
              <w:left w:val="nil"/>
              <w:bottom w:val="nil"/>
            </w:tcBorders>
            <w:vAlign w:val="top"/>
          </w:tcPr>
          <w:p>
            <w:pPr>
              <w:rPr>
                <w:rFonts w:hint="eastAsia" w:ascii="仿宋" w:hAnsi="仿宋" w:eastAsia="仿宋" w:cs="仿宋"/>
                <w:sz w:val="21"/>
                <w:szCs w:val="21"/>
              </w:rPr>
            </w:pPr>
          </w:p>
          <w:p>
            <w:pPr>
              <w:rPr>
                <w:rFonts w:hint="eastAsia" w:ascii="仿宋" w:hAnsi="仿宋" w:eastAsia="仿宋" w:cs="仿宋"/>
                <w:sz w:val="21"/>
                <w:szCs w:val="21"/>
              </w:rPr>
            </w:pPr>
          </w:p>
          <w:p>
            <w:pPr>
              <w:rPr>
                <w:rFonts w:hint="eastAsia" w:ascii="仿宋" w:hAnsi="仿宋" w:eastAsia="仿宋" w:cs="仿宋"/>
                <w:sz w:val="21"/>
                <w:szCs w:val="21"/>
              </w:rPr>
            </w:pPr>
          </w:p>
          <w:p>
            <w:pPr>
              <w:spacing w:line="241" w:lineRule="auto"/>
              <w:rPr>
                <w:rFonts w:hint="eastAsia" w:ascii="仿宋" w:hAnsi="仿宋" w:eastAsia="仿宋" w:cs="仿宋"/>
                <w:sz w:val="21"/>
                <w:szCs w:val="21"/>
              </w:rPr>
            </w:pPr>
          </w:p>
          <w:p>
            <w:pPr>
              <w:spacing w:line="241" w:lineRule="auto"/>
              <w:rPr>
                <w:rFonts w:hint="eastAsia" w:ascii="仿宋" w:hAnsi="仿宋" w:eastAsia="仿宋" w:cs="仿宋"/>
                <w:sz w:val="21"/>
                <w:szCs w:val="21"/>
              </w:rPr>
            </w:pPr>
          </w:p>
          <w:p>
            <w:pPr>
              <w:spacing w:line="241" w:lineRule="auto"/>
              <w:rPr>
                <w:rFonts w:hint="eastAsia" w:ascii="仿宋" w:hAnsi="仿宋" w:eastAsia="仿宋" w:cs="仿宋"/>
                <w:sz w:val="21"/>
                <w:szCs w:val="21"/>
              </w:rPr>
            </w:pPr>
          </w:p>
          <w:p>
            <w:pPr>
              <w:spacing w:line="241" w:lineRule="auto"/>
              <w:rPr>
                <w:rFonts w:hint="eastAsia" w:ascii="仿宋" w:hAnsi="仿宋" w:eastAsia="仿宋" w:cs="仿宋"/>
                <w:sz w:val="21"/>
                <w:szCs w:val="21"/>
              </w:rPr>
            </w:pPr>
          </w:p>
          <w:p>
            <w:pPr>
              <w:spacing w:before="57" w:line="195" w:lineRule="auto"/>
              <w:ind w:left="138"/>
              <w:rPr>
                <w:rFonts w:hint="eastAsia" w:ascii="仿宋" w:hAnsi="仿宋" w:eastAsia="仿宋" w:cs="仿宋"/>
                <w:sz w:val="21"/>
                <w:szCs w:val="21"/>
              </w:rPr>
            </w:pPr>
            <w:r>
              <w:rPr>
                <w:rFonts w:hint="eastAsia" w:ascii="仿宋" w:hAnsi="仿宋" w:eastAsia="仿宋" w:cs="仿宋"/>
                <w:spacing w:val="-2"/>
                <w:sz w:val="21"/>
                <w:szCs w:val="21"/>
              </w:rPr>
              <w:t>2023</w:t>
            </w:r>
            <w:r>
              <w:rPr>
                <w:rFonts w:hint="eastAsia" w:ascii="仿宋" w:hAnsi="仿宋" w:eastAsia="仿宋" w:cs="仿宋"/>
                <w:spacing w:val="-1"/>
                <w:sz w:val="21"/>
                <w:szCs w:val="21"/>
              </w:rPr>
              <w:t>.8. 16</w:t>
            </w:r>
          </w:p>
        </w:tc>
        <w:tc>
          <w:tcPr>
            <w:tcW w:w="2985" w:type="dxa"/>
            <w:gridSpan w:val="2"/>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G1厂界上风向 2m处1#参照点</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148"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.233</w:t>
            </w:r>
          </w:p>
        </w:tc>
        <w:tc>
          <w:tcPr>
            <w:tcW w:w="851" w:type="dxa"/>
            <w:vAlign w:val="top"/>
          </w:tcPr>
          <w:p>
            <w:pPr>
              <w:spacing w:before="148" w:line="195" w:lineRule="auto"/>
              <w:ind w:left="195"/>
              <w:rPr>
                <w:rFonts w:hint="eastAsia" w:ascii="仿宋" w:hAnsi="仿宋" w:eastAsia="仿宋" w:cs="仿宋"/>
                <w:sz w:val="21"/>
                <w:szCs w:val="21"/>
              </w:rPr>
            </w:pPr>
            <w:r>
              <w:rPr>
                <w:rFonts w:hint="eastAsia" w:ascii="仿宋" w:hAnsi="仿宋" w:eastAsia="仿宋" w:cs="仿宋"/>
                <w:spacing w:val="-6"/>
                <w:sz w:val="21"/>
                <w:szCs w:val="21"/>
              </w:rPr>
              <w:t>0.183</w:t>
            </w:r>
          </w:p>
        </w:tc>
        <w:tc>
          <w:tcPr>
            <w:tcW w:w="851" w:type="dxa"/>
            <w:vAlign w:val="top"/>
          </w:tcPr>
          <w:p>
            <w:pPr>
              <w:spacing w:before="148" w:line="195" w:lineRule="auto"/>
              <w:ind w:left="193"/>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.200</w:t>
            </w:r>
          </w:p>
        </w:tc>
        <w:tc>
          <w:tcPr>
            <w:tcW w:w="852" w:type="dxa"/>
            <w:vAlign w:val="top"/>
          </w:tcPr>
          <w:p>
            <w:pPr>
              <w:spacing w:before="148" w:line="195" w:lineRule="auto"/>
              <w:ind w:left="194"/>
              <w:rPr>
                <w:rFonts w:hint="eastAsia" w:ascii="仿宋" w:hAnsi="仿宋" w:eastAsia="仿宋" w:cs="仿宋"/>
                <w:sz w:val="21"/>
                <w:szCs w:val="21"/>
              </w:rPr>
            </w:pPr>
            <w:r>
              <w:rPr>
                <w:rFonts w:hint="eastAsia" w:ascii="仿宋" w:hAnsi="仿宋" w:eastAsia="仿宋" w:cs="仿宋"/>
                <w:spacing w:val="3"/>
                <w:sz w:val="21"/>
                <w:szCs w:val="21"/>
              </w:rPr>
              <w:t>0.20</w:t>
            </w:r>
            <w:r>
              <w:rPr>
                <w:rFonts w:hint="eastAsia" w:ascii="仿宋" w:hAnsi="仿宋" w:eastAsia="仿宋" w:cs="仿宋"/>
                <w:spacing w:val="2"/>
                <w:sz w:val="21"/>
                <w:szCs w:val="21"/>
              </w:rPr>
              <w:t>5</w:t>
            </w:r>
          </w:p>
        </w:tc>
        <w:tc>
          <w:tcPr>
            <w:tcW w:w="750" w:type="dxa"/>
            <w:tcBorders>
              <w:right w:val="nil"/>
            </w:tcBorders>
            <w:vAlign w:val="top"/>
          </w:tcPr>
          <w:p>
            <w:pPr>
              <w:spacing w:before="75" w:line="281" w:lineRule="exact"/>
              <w:ind w:left="343"/>
              <w:rPr>
                <w:rFonts w:hint="eastAsia" w:ascii="仿宋" w:hAnsi="仿宋" w:eastAsia="仿宋" w:cs="仿宋"/>
                <w:sz w:val="21"/>
                <w:szCs w:val="21"/>
              </w:rPr>
            </w:pPr>
            <w:r>
              <w:rPr>
                <w:rFonts w:hint="eastAsia" w:ascii="仿宋" w:hAnsi="仿宋" w:eastAsia="仿宋" w:cs="仿宋"/>
                <w:spacing w:val="2"/>
                <w:position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10" w:type="dxa"/>
            <w:vMerge w:val="continue"/>
            <w:tcBorders>
              <w:top w:val="nil"/>
              <w:left w:val="nil"/>
              <w:bottom w:val="nil"/>
            </w:tcBorders>
            <w:vAlign w:val="top"/>
          </w:tcPr>
          <w:p>
            <w:pPr>
              <w:rPr>
                <w:rFonts w:hint="eastAsia" w:ascii="仿宋" w:hAnsi="仿宋" w:eastAsia="仿宋" w:cs="仿宋"/>
                <w:sz w:val="21"/>
                <w:szCs w:val="21"/>
              </w:rPr>
            </w:pPr>
          </w:p>
        </w:tc>
        <w:tc>
          <w:tcPr>
            <w:tcW w:w="1185"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G2厂界下</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风向 2m处</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2#监控点</w:t>
            </w: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实测</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148"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.317</w:t>
            </w:r>
          </w:p>
        </w:tc>
        <w:tc>
          <w:tcPr>
            <w:tcW w:w="851" w:type="dxa"/>
            <w:vAlign w:val="top"/>
          </w:tcPr>
          <w:p>
            <w:pPr>
              <w:spacing w:before="148" w:line="195" w:lineRule="auto"/>
              <w:ind w:left="195"/>
              <w:rPr>
                <w:rFonts w:hint="eastAsia" w:ascii="仿宋" w:hAnsi="仿宋" w:eastAsia="仿宋" w:cs="仿宋"/>
                <w:sz w:val="21"/>
                <w:szCs w:val="21"/>
              </w:rPr>
            </w:pPr>
            <w:r>
              <w:rPr>
                <w:rFonts w:hint="eastAsia" w:ascii="仿宋" w:hAnsi="仿宋" w:eastAsia="仿宋" w:cs="仿宋"/>
                <w:spacing w:val="3"/>
                <w:sz w:val="21"/>
                <w:szCs w:val="21"/>
              </w:rPr>
              <w:t>0.28</w:t>
            </w:r>
            <w:r>
              <w:rPr>
                <w:rFonts w:hint="eastAsia" w:ascii="仿宋" w:hAnsi="仿宋" w:eastAsia="仿宋" w:cs="仿宋"/>
                <w:spacing w:val="2"/>
                <w:sz w:val="21"/>
                <w:szCs w:val="21"/>
              </w:rPr>
              <w:t>3</w:t>
            </w:r>
          </w:p>
        </w:tc>
        <w:tc>
          <w:tcPr>
            <w:tcW w:w="851" w:type="dxa"/>
            <w:vAlign w:val="top"/>
          </w:tcPr>
          <w:p>
            <w:pPr>
              <w:spacing w:before="148" w:line="195" w:lineRule="auto"/>
              <w:ind w:left="193"/>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.267</w:t>
            </w:r>
          </w:p>
        </w:tc>
        <w:tc>
          <w:tcPr>
            <w:tcW w:w="852" w:type="dxa"/>
            <w:vAlign w:val="top"/>
          </w:tcPr>
          <w:p>
            <w:pPr>
              <w:spacing w:before="148" w:line="195" w:lineRule="auto"/>
              <w:ind w:left="194"/>
              <w:rPr>
                <w:rFonts w:hint="eastAsia" w:ascii="仿宋" w:hAnsi="仿宋" w:eastAsia="仿宋" w:cs="仿宋"/>
                <w:sz w:val="21"/>
                <w:szCs w:val="21"/>
              </w:rPr>
            </w:pPr>
            <w:r>
              <w:rPr>
                <w:rFonts w:hint="eastAsia" w:ascii="仿宋" w:hAnsi="仿宋" w:eastAsia="仿宋" w:cs="仿宋"/>
                <w:spacing w:val="3"/>
                <w:sz w:val="21"/>
                <w:szCs w:val="21"/>
              </w:rPr>
              <w:t>0.28</w:t>
            </w:r>
            <w:r>
              <w:rPr>
                <w:rFonts w:hint="eastAsia" w:ascii="仿宋" w:hAnsi="仿宋" w:eastAsia="仿宋" w:cs="仿宋"/>
                <w:spacing w:val="2"/>
                <w:sz w:val="21"/>
                <w:szCs w:val="21"/>
              </w:rPr>
              <w:t>9</w:t>
            </w:r>
          </w:p>
        </w:tc>
        <w:tc>
          <w:tcPr>
            <w:tcW w:w="750" w:type="dxa"/>
            <w:tcBorders>
              <w:right w:val="nil"/>
            </w:tcBorders>
            <w:vAlign w:val="top"/>
          </w:tcPr>
          <w:p>
            <w:pPr>
              <w:spacing w:before="74" w:line="281" w:lineRule="exact"/>
              <w:ind w:left="343"/>
              <w:rPr>
                <w:rFonts w:hint="eastAsia" w:ascii="仿宋" w:hAnsi="仿宋" w:eastAsia="仿宋" w:cs="仿宋"/>
                <w:sz w:val="21"/>
                <w:szCs w:val="21"/>
              </w:rPr>
            </w:pPr>
            <w:r>
              <w:rPr>
                <w:rFonts w:hint="eastAsia" w:ascii="仿宋" w:hAnsi="仿宋" w:eastAsia="仿宋" w:cs="仿宋"/>
                <w:spacing w:val="2"/>
                <w:position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1110" w:type="dxa"/>
            <w:vMerge w:val="continue"/>
            <w:tcBorders>
              <w:top w:val="nil"/>
              <w:left w:val="nil"/>
              <w:bottom w:val="nil"/>
            </w:tcBorders>
            <w:vAlign w:val="top"/>
          </w:tcPr>
          <w:p>
            <w:pPr>
              <w:rPr>
                <w:rFonts w:hint="eastAsia" w:ascii="仿宋" w:hAnsi="仿宋" w:eastAsia="仿宋" w:cs="仿宋"/>
                <w:sz w:val="21"/>
                <w:szCs w:val="21"/>
              </w:rPr>
            </w:pPr>
          </w:p>
        </w:tc>
        <w:tc>
          <w:tcPr>
            <w:tcW w:w="1185"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监控点与参照点1h浓度值的差值</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248"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.084</w:t>
            </w:r>
          </w:p>
        </w:tc>
        <w:tc>
          <w:tcPr>
            <w:tcW w:w="851" w:type="dxa"/>
            <w:vAlign w:val="top"/>
          </w:tcPr>
          <w:p>
            <w:pPr>
              <w:spacing w:before="248" w:line="195" w:lineRule="auto"/>
              <w:ind w:left="195"/>
              <w:rPr>
                <w:rFonts w:hint="eastAsia" w:ascii="仿宋" w:hAnsi="仿宋" w:eastAsia="仿宋" w:cs="仿宋"/>
                <w:sz w:val="21"/>
                <w:szCs w:val="21"/>
              </w:rPr>
            </w:pPr>
            <w:r>
              <w:rPr>
                <w:rFonts w:hint="eastAsia" w:ascii="仿宋" w:hAnsi="仿宋" w:eastAsia="仿宋" w:cs="仿宋"/>
                <w:spacing w:val="-6"/>
                <w:sz w:val="21"/>
                <w:szCs w:val="21"/>
              </w:rPr>
              <w:t>0.100</w:t>
            </w:r>
          </w:p>
        </w:tc>
        <w:tc>
          <w:tcPr>
            <w:tcW w:w="851" w:type="dxa"/>
            <w:vAlign w:val="top"/>
          </w:tcPr>
          <w:p>
            <w:pPr>
              <w:spacing w:before="248" w:line="195" w:lineRule="auto"/>
              <w:ind w:left="193"/>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.067</w:t>
            </w:r>
          </w:p>
        </w:tc>
        <w:tc>
          <w:tcPr>
            <w:tcW w:w="852" w:type="dxa"/>
            <w:vAlign w:val="top"/>
          </w:tcPr>
          <w:p>
            <w:pPr>
              <w:spacing w:before="248" w:line="195" w:lineRule="auto"/>
              <w:ind w:left="194"/>
              <w:rPr>
                <w:rFonts w:hint="eastAsia" w:ascii="仿宋" w:hAnsi="仿宋" w:eastAsia="仿宋" w:cs="仿宋"/>
                <w:sz w:val="21"/>
                <w:szCs w:val="21"/>
              </w:rPr>
            </w:pPr>
            <w:r>
              <w:rPr>
                <w:rFonts w:hint="eastAsia" w:ascii="仿宋" w:hAnsi="仿宋" w:eastAsia="仿宋" w:cs="仿宋"/>
                <w:spacing w:val="3"/>
                <w:sz w:val="21"/>
                <w:szCs w:val="21"/>
              </w:rPr>
              <w:t>0.08</w:t>
            </w:r>
            <w:r>
              <w:rPr>
                <w:rFonts w:hint="eastAsia" w:ascii="仿宋" w:hAnsi="仿宋" w:eastAsia="仿宋" w:cs="仿宋"/>
                <w:spacing w:val="2"/>
                <w:sz w:val="21"/>
                <w:szCs w:val="21"/>
              </w:rPr>
              <w:t>4</w:t>
            </w:r>
          </w:p>
        </w:tc>
        <w:tc>
          <w:tcPr>
            <w:tcW w:w="750" w:type="dxa"/>
            <w:tcBorders>
              <w:right w:val="nil"/>
            </w:tcBorders>
            <w:vAlign w:val="top"/>
          </w:tcPr>
          <w:p>
            <w:pPr>
              <w:spacing w:before="248" w:line="195" w:lineRule="auto"/>
              <w:ind w:left="247"/>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10" w:type="dxa"/>
            <w:vMerge w:val="continue"/>
            <w:tcBorders>
              <w:top w:val="nil"/>
              <w:left w:val="nil"/>
              <w:bottom w:val="nil"/>
            </w:tcBorders>
            <w:vAlign w:val="top"/>
          </w:tcPr>
          <w:p>
            <w:pPr>
              <w:rPr>
                <w:rFonts w:hint="eastAsia" w:ascii="仿宋" w:hAnsi="仿宋" w:eastAsia="仿宋" w:cs="仿宋"/>
                <w:sz w:val="21"/>
                <w:szCs w:val="21"/>
              </w:rPr>
            </w:pPr>
          </w:p>
        </w:tc>
        <w:tc>
          <w:tcPr>
            <w:tcW w:w="1185"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G3厂界下</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风向2m处</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3#监控点</w:t>
            </w: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实测</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149"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.350</w:t>
            </w:r>
          </w:p>
        </w:tc>
        <w:tc>
          <w:tcPr>
            <w:tcW w:w="851" w:type="dxa"/>
            <w:vAlign w:val="top"/>
          </w:tcPr>
          <w:p>
            <w:pPr>
              <w:spacing w:before="149" w:line="195" w:lineRule="auto"/>
              <w:ind w:left="195"/>
              <w:rPr>
                <w:rFonts w:hint="eastAsia" w:ascii="仿宋" w:hAnsi="仿宋" w:eastAsia="仿宋" w:cs="仿宋"/>
                <w:sz w:val="21"/>
                <w:szCs w:val="21"/>
              </w:rPr>
            </w:pPr>
            <w:r>
              <w:rPr>
                <w:rFonts w:hint="eastAsia" w:ascii="仿宋" w:hAnsi="仿宋" w:eastAsia="仿宋" w:cs="仿宋"/>
                <w:spacing w:val="3"/>
                <w:sz w:val="21"/>
                <w:szCs w:val="21"/>
              </w:rPr>
              <w:t>0.33</w:t>
            </w:r>
            <w:r>
              <w:rPr>
                <w:rFonts w:hint="eastAsia" w:ascii="仿宋" w:hAnsi="仿宋" w:eastAsia="仿宋" w:cs="仿宋"/>
                <w:spacing w:val="2"/>
                <w:sz w:val="21"/>
                <w:szCs w:val="21"/>
              </w:rPr>
              <w:t>3</w:t>
            </w:r>
          </w:p>
        </w:tc>
        <w:tc>
          <w:tcPr>
            <w:tcW w:w="851" w:type="dxa"/>
            <w:vAlign w:val="top"/>
          </w:tcPr>
          <w:p>
            <w:pPr>
              <w:spacing w:before="149" w:line="195" w:lineRule="auto"/>
              <w:ind w:left="193"/>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.300</w:t>
            </w:r>
          </w:p>
        </w:tc>
        <w:tc>
          <w:tcPr>
            <w:tcW w:w="852" w:type="dxa"/>
            <w:vAlign w:val="top"/>
          </w:tcPr>
          <w:p>
            <w:pPr>
              <w:spacing w:before="149" w:line="195" w:lineRule="auto"/>
              <w:ind w:left="194"/>
              <w:rPr>
                <w:rFonts w:hint="eastAsia" w:ascii="仿宋" w:hAnsi="仿宋" w:eastAsia="仿宋" w:cs="仿宋"/>
                <w:sz w:val="21"/>
                <w:szCs w:val="21"/>
              </w:rPr>
            </w:pPr>
            <w:r>
              <w:rPr>
                <w:rFonts w:hint="eastAsia" w:ascii="仿宋" w:hAnsi="仿宋" w:eastAsia="仿宋" w:cs="仿宋"/>
                <w:spacing w:val="3"/>
                <w:sz w:val="21"/>
                <w:szCs w:val="21"/>
              </w:rPr>
              <w:t>0.32</w:t>
            </w:r>
            <w:r>
              <w:rPr>
                <w:rFonts w:hint="eastAsia" w:ascii="仿宋" w:hAnsi="仿宋" w:eastAsia="仿宋" w:cs="仿宋"/>
                <w:spacing w:val="2"/>
                <w:sz w:val="21"/>
                <w:szCs w:val="21"/>
              </w:rPr>
              <w:t>8</w:t>
            </w:r>
          </w:p>
        </w:tc>
        <w:tc>
          <w:tcPr>
            <w:tcW w:w="750" w:type="dxa"/>
            <w:tcBorders>
              <w:right w:val="nil"/>
            </w:tcBorders>
            <w:vAlign w:val="top"/>
          </w:tcPr>
          <w:p>
            <w:pPr>
              <w:spacing w:before="75" w:line="281" w:lineRule="exact"/>
              <w:ind w:left="343"/>
              <w:rPr>
                <w:rFonts w:hint="eastAsia" w:ascii="仿宋" w:hAnsi="仿宋" w:eastAsia="仿宋" w:cs="仿宋"/>
                <w:sz w:val="21"/>
                <w:szCs w:val="21"/>
              </w:rPr>
            </w:pPr>
            <w:r>
              <w:rPr>
                <w:rFonts w:hint="eastAsia" w:ascii="仿宋" w:hAnsi="仿宋" w:eastAsia="仿宋" w:cs="仿宋"/>
                <w:spacing w:val="2"/>
                <w:position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1110" w:type="dxa"/>
            <w:vMerge w:val="continue"/>
            <w:tcBorders>
              <w:top w:val="nil"/>
              <w:left w:val="nil"/>
              <w:bottom w:val="nil"/>
            </w:tcBorders>
            <w:vAlign w:val="top"/>
          </w:tcPr>
          <w:p>
            <w:pPr>
              <w:rPr>
                <w:rFonts w:hint="eastAsia" w:ascii="仿宋" w:hAnsi="仿宋" w:eastAsia="仿宋" w:cs="仿宋"/>
                <w:sz w:val="21"/>
                <w:szCs w:val="21"/>
              </w:rPr>
            </w:pPr>
          </w:p>
        </w:tc>
        <w:tc>
          <w:tcPr>
            <w:tcW w:w="1185"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监控点与参照点 1h浓度值的差值</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247" w:line="195" w:lineRule="auto"/>
              <w:ind w:left="198"/>
              <w:rPr>
                <w:rFonts w:hint="eastAsia" w:ascii="仿宋" w:hAnsi="仿宋" w:eastAsia="仿宋" w:cs="仿宋"/>
                <w:sz w:val="21"/>
                <w:szCs w:val="21"/>
              </w:rPr>
            </w:pPr>
            <w:r>
              <w:rPr>
                <w:rFonts w:hint="eastAsia" w:ascii="仿宋" w:hAnsi="仿宋" w:eastAsia="仿宋" w:cs="仿宋"/>
                <w:spacing w:val="-9"/>
                <w:sz w:val="21"/>
                <w:szCs w:val="21"/>
              </w:rPr>
              <w:t>0</w:t>
            </w:r>
            <w:r>
              <w:rPr>
                <w:rFonts w:hint="eastAsia" w:ascii="仿宋" w:hAnsi="仿宋" w:eastAsia="仿宋" w:cs="仿宋"/>
                <w:spacing w:val="-7"/>
                <w:sz w:val="21"/>
                <w:szCs w:val="21"/>
              </w:rPr>
              <w:t>.117</w:t>
            </w:r>
          </w:p>
        </w:tc>
        <w:tc>
          <w:tcPr>
            <w:tcW w:w="851" w:type="dxa"/>
            <w:vAlign w:val="top"/>
          </w:tcPr>
          <w:p>
            <w:pPr>
              <w:spacing w:before="247" w:line="195" w:lineRule="auto"/>
              <w:ind w:left="195"/>
              <w:rPr>
                <w:rFonts w:hint="eastAsia" w:ascii="仿宋" w:hAnsi="仿宋" w:eastAsia="仿宋" w:cs="仿宋"/>
                <w:sz w:val="21"/>
                <w:szCs w:val="21"/>
              </w:rPr>
            </w:pPr>
            <w:r>
              <w:rPr>
                <w:rFonts w:hint="eastAsia" w:ascii="仿宋" w:hAnsi="仿宋" w:eastAsia="仿宋" w:cs="仿宋"/>
                <w:spacing w:val="-6"/>
                <w:sz w:val="21"/>
                <w:szCs w:val="21"/>
              </w:rPr>
              <w:t>0.150</w:t>
            </w:r>
          </w:p>
        </w:tc>
        <w:tc>
          <w:tcPr>
            <w:tcW w:w="851" w:type="dxa"/>
            <w:vAlign w:val="top"/>
          </w:tcPr>
          <w:p>
            <w:pPr>
              <w:spacing w:before="247" w:line="195" w:lineRule="auto"/>
              <w:ind w:left="193"/>
              <w:rPr>
                <w:rFonts w:hint="eastAsia" w:ascii="仿宋" w:hAnsi="仿宋" w:eastAsia="仿宋" w:cs="仿宋"/>
                <w:sz w:val="21"/>
                <w:szCs w:val="21"/>
              </w:rPr>
            </w:pPr>
            <w:r>
              <w:rPr>
                <w:rFonts w:hint="eastAsia" w:ascii="仿宋" w:hAnsi="仿宋" w:eastAsia="仿宋" w:cs="仿宋"/>
                <w:spacing w:val="-9"/>
                <w:sz w:val="21"/>
                <w:szCs w:val="21"/>
              </w:rPr>
              <w:t>0</w:t>
            </w:r>
            <w:r>
              <w:rPr>
                <w:rFonts w:hint="eastAsia" w:ascii="仿宋" w:hAnsi="仿宋" w:eastAsia="仿宋" w:cs="仿宋"/>
                <w:spacing w:val="-5"/>
                <w:sz w:val="21"/>
                <w:szCs w:val="21"/>
              </w:rPr>
              <w:t>.100</w:t>
            </w:r>
          </w:p>
        </w:tc>
        <w:tc>
          <w:tcPr>
            <w:tcW w:w="852" w:type="dxa"/>
            <w:vAlign w:val="top"/>
          </w:tcPr>
          <w:p>
            <w:pPr>
              <w:spacing w:before="247" w:line="195" w:lineRule="auto"/>
              <w:ind w:left="194"/>
              <w:rPr>
                <w:rFonts w:hint="eastAsia" w:ascii="仿宋" w:hAnsi="仿宋" w:eastAsia="仿宋" w:cs="仿宋"/>
                <w:sz w:val="21"/>
                <w:szCs w:val="21"/>
              </w:rPr>
            </w:pPr>
            <w:r>
              <w:rPr>
                <w:rFonts w:hint="eastAsia" w:ascii="仿宋" w:hAnsi="仿宋" w:eastAsia="仿宋" w:cs="仿宋"/>
                <w:spacing w:val="-6"/>
                <w:sz w:val="21"/>
                <w:szCs w:val="21"/>
              </w:rPr>
              <w:t>0.122</w:t>
            </w:r>
          </w:p>
        </w:tc>
        <w:tc>
          <w:tcPr>
            <w:tcW w:w="750" w:type="dxa"/>
            <w:tcBorders>
              <w:right w:val="nil"/>
            </w:tcBorders>
            <w:vAlign w:val="top"/>
          </w:tcPr>
          <w:p>
            <w:pPr>
              <w:spacing w:before="247" w:line="195" w:lineRule="auto"/>
              <w:ind w:left="247"/>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1110" w:type="dxa"/>
            <w:vMerge w:val="continue"/>
            <w:tcBorders>
              <w:top w:val="nil"/>
              <w:left w:val="nil"/>
              <w:bottom w:val="nil"/>
            </w:tcBorders>
            <w:vAlign w:val="top"/>
          </w:tcPr>
          <w:p>
            <w:pPr>
              <w:rPr>
                <w:rFonts w:hint="eastAsia" w:ascii="仿宋" w:hAnsi="仿宋" w:eastAsia="仿宋" w:cs="仿宋"/>
                <w:sz w:val="21"/>
                <w:szCs w:val="21"/>
              </w:rPr>
            </w:pPr>
          </w:p>
        </w:tc>
        <w:tc>
          <w:tcPr>
            <w:tcW w:w="1185" w:type="dxa"/>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G4厂界下风向2m处</w:t>
            </w:r>
          </w:p>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4#监控点</w:t>
            </w: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实测</w:t>
            </w:r>
          </w:p>
        </w:tc>
        <w:tc>
          <w:tcPr>
            <w:tcW w:w="1125" w:type="dxa"/>
            <w:vMerge w:val="continue"/>
            <w:tcBorders>
              <w:top w:val="nil"/>
              <w:bottom w:val="nil"/>
            </w:tcBorders>
            <w:vAlign w:val="top"/>
          </w:tcPr>
          <w:p>
            <w:pPr>
              <w:rPr>
                <w:rFonts w:hint="eastAsia" w:ascii="仿宋" w:hAnsi="仿宋" w:eastAsia="仿宋" w:cs="仿宋"/>
                <w:sz w:val="21"/>
                <w:szCs w:val="21"/>
              </w:rPr>
            </w:pPr>
          </w:p>
        </w:tc>
        <w:tc>
          <w:tcPr>
            <w:tcW w:w="851" w:type="dxa"/>
            <w:vAlign w:val="top"/>
          </w:tcPr>
          <w:p>
            <w:pPr>
              <w:spacing w:before="149" w:line="195" w:lineRule="auto"/>
              <w:ind w:left="194"/>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.383</w:t>
            </w:r>
          </w:p>
        </w:tc>
        <w:tc>
          <w:tcPr>
            <w:tcW w:w="851" w:type="dxa"/>
            <w:vAlign w:val="top"/>
          </w:tcPr>
          <w:p>
            <w:pPr>
              <w:spacing w:before="149" w:line="195" w:lineRule="auto"/>
              <w:ind w:left="195"/>
              <w:rPr>
                <w:rFonts w:hint="eastAsia" w:ascii="仿宋" w:hAnsi="仿宋" w:eastAsia="仿宋" w:cs="仿宋"/>
                <w:sz w:val="21"/>
                <w:szCs w:val="21"/>
              </w:rPr>
            </w:pPr>
            <w:r>
              <w:rPr>
                <w:rFonts w:hint="eastAsia" w:ascii="仿宋" w:hAnsi="仿宋" w:eastAsia="仿宋" w:cs="仿宋"/>
                <w:spacing w:val="3"/>
                <w:sz w:val="21"/>
                <w:szCs w:val="21"/>
              </w:rPr>
              <w:t>0.35</w:t>
            </w:r>
            <w:r>
              <w:rPr>
                <w:rFonts w:hint="eastAsia" w:ascii="仿宋" w:hAnsi="仿宋" w:eastAsia="仿宋" w:cs="仿宋"/>
                <w:spacing w:val="2"/>
                <w:sz w:val="21"/>
                <w:szCs w:val="21"/>
              </w:rPr>
              <w:t>0</w:t>
            </w:r>
          </w:p>
        </w:tc>
        <w:tc>
          <w:tcPr>
            <w:tcW w:w="851" w:type="dxa"/>
            <w:vAlign w:val="top"/>
          </w:tcPr>
          <w:p>
            <w:pPr>
              <w:spacing w:before="149" w:line="195" w:lineRule="auto"/>
              <w:ind w:left="193"/>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.367</w:t>
            </w:r>
          </w:p>
        </w:tc>
        <w:tc>
          <w:tcPr>
            <w:tcW w:w="852" w:type="dxa"/>
            <w:vAlign w:val="top"/>
          </w:tcPr>
          <w:p>
            <w:pPr>
              <w:spacing w:before="149" w:line="195" w:lineRule="auto"/>
              <w:ind w:left="194"/>
              <w:rPr>
                <w:rFonts w:hint="eastAsia" w:ascii="仿宋" w:hAnsi="仿宋" w:eastAsia="仿宋" w:cs="仿宋"/>
                <w:sz w:val="21"/>
                <w:szCs w:val="21"/>
              </w:rPr>
            </w:pPr>
            <w:r>
              <w:rPr>
                <w:rFonts w:hint="eastAsia" w:ascii="仿宋" w:hAnsi="仿宋" w:eastAsia="仿宋" w:cs="仿宋"/>
                <w:spacing w:val="3"/>
                <w:sz w:val="21"/>
                <w:szCs w:val="21"/>
              </w:rPr>
              <w:t>0.36</w:t>
            </w:r>
            <w:r>
              <w:rPr>
                <w:rFonts w:hint="eastAsia" w:ascii="仿宋" w:hAnsi="仿宋" w:eastAsia="仿宋" w:cs="仿宋"/>
                <w:spacing w:val="2"/>
                <w:sz w:val="21"/>
                <w:szCs w:val="21"/>
              </w:rPr>
              <w:t>7</w:t>
            </w:r>
          </w:p>
        </w:tc>
        <w:tc>
          <w:tcPr>
            <w:tcW w:w="750" w:type="dxa"/>
            <w:tcBorders>
              <w:right w:val="nil"/>
            </w:tcBorders>
            <w:vAlign w:val="top"/>
          </w:tcPr>
          <w:p>
            <w:pPr>
              <w:spacing w:before="75" w:line="281" w:lineRule="exact"/>
              <w:ind w:left="343"/>
              <w:rPr>
                <w:rFonts w:hint="eastAsia" w:ascii="仿宋" w:hAnsi="仿宋" w:eastAsia="仿宋" w:cs="仿宋"/>
                <w:sz w:val="21"/>
                <w:szCs w:val="21"/>
              </w:rPr>
            </w:pPr>
            <w:r>
              <w:rPr>
                <w:rFonts w:hint="eastAsia" w:ascii="仿宋" w:hAnsi="仿宋" w:eastAsia="仿宋" w:cs="仿宋"/>
                <w:spacing w:val="2"/>
                <w:position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1110" w:type="dxa"/>
            <w:vMerge w:val="continue"/>
            <w:tcBorders>
              <w:top w:val="nil"/>
              <w:left w:val="nil"/>
            </w:tcBorders>
            <w:vAlign w:val="top"/>
          </w:tcPr>
          <w:p>
            <w:pPr>
              <w:rPr>
                <w:rFonts w:hint="eastAsia" w:ascii="仿宋" w:hAnsi="仿宋" w:eastAsia="仿宋" w:cs="仿宋"/>
                <w:sz w:val="21"/>
                <w:szCs w:val="21"/>
              </w:rPr>
            </w:pPr>
          </w:p>
        </w:tc>
        <w:tc>
          <w:tcPr>
            <w:tcW w:w="1185" w:type="dxa"/>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p>
        </w:tc>
        <w:tc>
          <w:tcPr>
            <w:tcW w:w="1800" w:type="dxa"/>
            <w:vAlign w:val="top"/>
          </w:tcPr>
          <w:p>
            <w:pPr>
              <w:keepNext w:val="0"/>
              <w:keepLines w:val="0"/>
              <w:pageBreakBefore w:val="0"/>
              <w:widowControl w:val="0"/>
              <w:kinsoku/>
              <w:wordWrap/>
              <w:overflowPunct/>
              <w:topLinePunct w:val="0"/>
              <w:autoSpaceDE/>
              <w:autoSpaceDN/>
              <w:bidi w:val="0"/>
              <w:adjustRightInd/>
              <w:snapToGrid/>
              <w:spacing w:before="120" w:beforeLines="50" w:line="240" w:lineRule="auto"/>
              <w:jc w:val="center"/>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监控点与参照点 1h浓度值的差值</w:t>
            </w:r>
          </w:p>
        </w:tc>
        <w:tc>
          <w:tcPr>
            <w:tcW w:w="1125" w:type="dxa"/>
            <w:vMerge w:val="continue"/>
            <w:tcBorders>
              <w:top w:val="nil"/>
            </w:tcBorders>
            <w:vAlign w:val="top"/>
          </w:tcPr>
          <w:p>
            <w:pPr>
              <w:rPr>
                <w:rFonts w:hint="eastAsia" w:ascii="仿宋" w:hAnsi="仿宋" w:eastAsia="仿宋" w:cs="仿宋"/>
                <w:sz w:val="21"/>
                <w:szCs w:val="21"/>
              </w:rPr>
            </w:pPr>
          </w:p>
        </w:tc>
        <w:tc>
          <w:tcPr>
            <w:tcW w:w="851" w:type="dxa"/>
            <w:vAlign w:val="top"/>
          </w:tcPr>
          <w:p>
            <w:pPr>
              <w:spacing w:before="249" w:line="195" w:lineRule="auto"/>
              <w:ind w:left="194"/>
              <w:rPr>
                <w:rFonts w:hint="eastAsia" w:ascii="仿宋" w:hAnsi="仿宋" w:eastAsia="仿宋" w:cs="仿宋"/>
                <w:sz w:val="21"/>
                <w:szCs w:val="21"/>
              </w:rPr>
            </w:pPr>
            <w:r>
              <w:rPr>
                <w:rFonts w:hint="eastAsia" w:ascii="仿宋" w:hAnsi="仿宋" w:eastAsia="仿宋" w:cs="仿宋"/>
                <w:spacing w:val="-9"/>
                <w:sz w:val="21"/>
                <w:szCs w:val="21"/>
              </w:rPr>
              <w:t>0</w:t>
            </w:r>
            <w:r>
              <w:rPr>
                <w:rFonts w:hint="eastAsia" w:ascii="仿宋" w:hAnsi="仿宋" w:eastAsia="仿宋" w:cs="仿宋"/>
                <w:spacing w:val="-5"/>
                <w:sz w:val="21"/>
                <w:szCs w:val="21"/>
              </w:rPr>
              <w:t>.150</w:t>
            </w:r>
          </w:p>
        </w:tc>
        <w:tc>
          <w:tcPr>
            <w:tcW w:w="851" w:type="dxa"/>
            <w:vAlign w:val="top"/>
          </w:tcPr>
          <w:p>
            <w:pPr>
              <w:spacing w:before="249" w:line="195" w:lineRule="auto"/>
              <w:ind w:left="195"/>
              <w:rPr>
                <w:rFonts w:hint="eastAsia" w:ascii="仿宋" w:hAnsi="仿宋" w:eastAsia="仿宋" w:cs="仿宋"/>
                <w:sz w:val="21"/>
                <w:szCs w:val="21"/>
              </w:rPr>
            </w:pPr>
            <w:r>
              <w:rPr>
                <w:rFonts w:hint="eastAsia" w:ascii="仿宋" w:hAnsi="仿宋" w:eastAsia="仿宋" w:cs="仿宋"/>
                <w:spacing w:val="-6"/>
                <w:sz w:val="21"/>
                <w:szCs w:val="21"/>
              </w:rPr>
              <w:t>0.167</w:t>
            </w:r>
          </w:p>
        </w:tc>
        <w:tc>
          <w:tcPr>
            <w:tcW w:w="851" w:type="dxa"/>
            <w:vAlign w:val="top"/>
          </w:tcPr>
          <w:p>
            <w:pPr>
              <w:spacing w:before="249" w:line="195" w:lineRule="auto"/>
              <w:ind w:left="193"/>
              <w:rPr>
                <w:rFonts w:hint="eastAsia" w:ascii="仿宋" w:hAnsi="仿宋" w:eastAsia="仿宋" w:cs="仿宋"/>
                <w:sz w:val="21"/>
                <w:szCs w:val="21"/>
              </w:rPr>
            </w:pPr>
            <w:r>
              <w:rPr>
                <w:rFonts w:hint="eastAsia" w:ascii="仿宋" w:hAnsi="仿宋" w:eastAsia="仿宋" w:cs="仿宋"/>
                <w:spacing w:val="-9"/>
                <w:sz w:val="21"/>
                <w:szCs w:val="21"/>
              </w:rPr>
              <w:t>0</w:t>
            </w:r>
            <w:r>
              <w:rPr>
                <w:rFonts w:hint="eastAsia" w:ascii="仿宋" w:hAnsi="仿宋" w:eastAsia="仿宋" w:cs="仿宋"/>
                <w:spacing w:val="-5"/>
                <w:sz w:val="21"/>
                <w:szCs w:val="21"/>
              </w:rPr>
              <w:t>.167</w:t>
            </w:r>
          </w:p>
        </w:tc>
        <w:tc>
          <w:tcPr>
            <w:tcW w:w="852" w:type="dxa"/>
            <w:vAlign w:val="top"/>
          </w:tcPr>
          <w:p>
            <w:pPr>
              <w:spacing w:before="249" w:line="195" w:lineRule="auto"/>
              <w:ind w:left="194"/>
              <w:rPr>
                <w:rFonts w:hint="eastAsia" w:ascii="仿宋" w:hAnsi="仿宋" w:eastAsia="仿宋" w:cs="仿宋"/>
                <w:sz w:val="21"/>
                <w:szCs w:val="21"/>
              </w:rPr>
            </w:pPr>
            <w:r>
              <w:rPr>
                <w:rFonts w:hint="eastAsia" w:ascii="仿宋" w:hAnsi="仿宋" w:eastAsia="仿宋" w:cs="仿宋"/>
                <w:spacing w:val="-6"/>
                <w:sz w:val="21"/>
                <w:szCs w:val="21"/>
              </w:rPr>
              <w:t>0.</w:t>
            </w:r>
            <w:r>
              <w:rPr>
                <w:rFonts w:hint="eastAsia" w:ascii="仿宋" w:hAnsi="仿宋" w:eastAsia="仿宋" w:cs="仿宋"/>
                <w:spacing w:val="-6"/>
                <w:sz w:val="21"/>
                <w:szCs w:val="21"/>
                <w:lang w:val="en-US" w:eastAsia="zh-CN"/>
              </w:rPr>
              <w:t>1</w:t>
            </w:r>
            <w:r>
              <w:rPr>
                <w:rFonts w:hint="eastAsia" w:ascii="仿宋" w:hAnsi="仿宋" w:eastAsia="仿宋" w:cs="仿宋"/>
                <w:spacing w:val="-6"/>
                <w:sz w:val="21"/>
                <w:szCs w:val="21"/>
              </w:rPr>
              <w:t>61</w:t>
            </w:r>
          </w:p>
        </w:tc>
        <w:tc>
          <w:tcPr>
            <w:tcW w:w="750" w:type="dxa"/>
            <w:tcBorders>
              <w:right w:val="nil"/>
            </w:tcBorders>
            <w:vAlign w:val="top"/>
          </w:tcPr>
          <w:p>
            <w:pPr>
              <w:spacing w:before="249" w:line="195" w:lineRule="auto"/>
              <w:ind w:left="247"/>
              <w:rPr>
                <w:rFonts w:hint="eastAsia" w:ascii="仿宋" w:hAnsi="仿宋" w:eastAsia="仿宋" w:cs="仿宋"/>
                <w:sz w:val="21"/>
                <w:szCs w:val="21"/>
              </w:rPr>
            </w:pPr>
            <w:r>
              <w:rPr>
                <w:rFonts w:hint="eastAsia" w:ascii="仿宋" w:hAnsi="仿宋" w:eastAsia="仿宋" w:cs="仿宋"/>
                <w:spacing w:val="4"/>
                <w:sz w:val="21"/>
                <w:szCs w:val="21"/>
              </w:rPr>
              <w:t>0</w:t>
            </w:r>
            <w:r>
              <w:rPr>
                <w:rFonts w:hint="eastAsia" w:ascii="仿宋" w:hAnsi="仿宋" w:eastAsia="仿宋" w:cs="仿宋"/>
                <w:spacing w:val="3"/>
                <w:sz w:val="21"/>
                <w:szCs w:val="21"/>
              </w:rPr>
              <w:t>.5</w:t>
            </w:r>
          </w:p>
        </w:tc>
      </w:tr>
    </w:tbl>
    <w:p>
      <w:pPr>
        <w:bidi w:val="0"/>
        <w:rPr>
          <w:rFonts w:hint="eastAsia"/>
          <w:highlight w:val="yellow"/>
          <w:lang w:val="en-US" w:eastAsia="zh-CN"/>
        </w:rPr>
      </w:pPr>
    </w:p>
    <w:p>
      <w:pPr>
        <w:keepNext w:val="0"/>
        <w:keepLines w:val="0"/>
        <w:pageBreakBefore w:val="0"/>
        <w:kinsoku/>
        <w:wordWrap/>
        <w:overflowPunct/>
        <w:topLinePunct w:val="0"/>
        <w:autoSpaceDE/>
        <w:autoSpaceDN/>
        <w:bidi w:val="0"/>
        <w:adjustRightInd/>
        <w:snapToGrid/>
        <w:spacing w:line="360" w:lineRule="auto"/>
        <w:ind w:left="0" w:leftChars="0" w:right="0" w:rightChars="0"/>
        <w:rPr>
          <w:rFonts w:hint="default" w:ascii="Times New Roman" w:hAnsi="Times New Roman" w:eastAsia="仿宋" w:cs="Times New Roman"/>
          <w:b/>
          <w:sz w:val="28"/>
          <w:szCs w:val="28"/>
          <w:highlight w:val="none"/>
          <w:lang w:val="en-US" w:eastAsia="zh-CN"/>
        </w:rPr>
      </w:pPr>
      <w:r>
        <w:rPr>
          <w:rFonts w:hint="default" w:ascii="Times New Roman" w:hAnsi="Times New Roman" w:eastAsia="仿宋" w:cs="Times New Roman"/>
          <w:b/>
          <w:sz w:val="28"/>
          <w:szCs w:val="28"/>
          <w:highlight w:val="none"/>
          <w:lang w:val="en-US" w:eastAsia="zh-CN"/>
        </w:rPr>
        <w:t>9.2.</w:t>
      </w:r>
      <w:r>
        <w:rPr>
          <w:rFonts w:hint="eastAsia" w:ascii="Times New Roman" w:hAnsi="Times New Roman" w:eastAsia="仿宋" w:cs="Times New Roman"/>
          <w:b/>
          <w:sz w:val="28"/>
          <w:szCs w:val="28"/>
          <w:highlight w:val="none"/>
          <w:lang w:val="en-US" w:eastAsia="zh-CN"/>
        </w:rPr>
        <w:t>2</w:t>
      </w:r>
      <w:r>
        <w:rPr>
          <w:rFonts w:hint="default" w:ascii="Times New Roman" w:hAnsi="Times New Roman" w:eastAsia="仿宋" w:cs="Times New Roman"/>
          <w:b/>
          <w:sz w:val="28"/>
          <w:szCs w:val="28"/>
          <w:highlight w:val="none"/>
          <w:lang w:val="en-US" w:eastAsia="zh-CN"/>
        </w:rPr>
        <w:t>噪声</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rPr>
          <w:rFonts w:hint="default" w:ascii="Times New Roman" w:hAnsi="Times New Roman" w:eastAsia="仿宋_GB2312" w:cs="Times New Roman"/>
          <w:b/>
          <w:color w:val="auto"/>
          <w:sz w:val="24"/>
          <w:szCs w:val="24"/>
          <w:highlight w:val="none"/>
          <w:u w:val="none"/>
        </w:rPr>
      </w:pPr>
      <w:r>
        <w:rPr>
          <w:rFonts w:hint="default" w:ascii="Times New Roman" w:hAnsi="Times New Roman" w:eastAsia="仿宋_GB2312" w:cs="Times New Roman"/>
          <w:color w:val="auto"/>
          <w:sz w:val="24"/>
          <w:szCs w:val="24"/>
          <w:highlight w:val="none"/>
          <w:u w:val="none"/>
          <w:lang w:bidi="ar"/>
        </w:rPr>
        <w:t>厂界噪声监测结果见表</w:t>
      </w:r>
      <w:r>
        <w:rPr>
          <w:rFonts w:hint="default" w:ascii="Times New Roman" w:hAnsi="Times New Roman" w:eastAsia="仿宋_GB2312" w:cs="Times New Roman"/>
          <w:color w:val="auto"/>
          <w:sz w:val="24"/>
          <w:szCs w:val="24"/>
          <w:highlight w:val="none"/>
          <w:u w:val="none"/>
          <w:lang w:val="en-US" w:eastAsia="zh-CN" w:bidi="ar"/>
        </w:rPr>
        <w:t>9</w:t>
      </w:r>
      <w:r>
        <w:rPr>
          <w:rFonts w:hint="default" w:ascii="Times New Roman" w:hAnsi="Times New Roman" w:eastAsia="仿宋_GB2312" w:cs="Times New Roman"/>
          <w:color w:val="auto"/>
          <w:sz w:val="24"/>
          <w:szCs w:val="24"/>
          <w:highlight w:val="none"/>
          <w:u w:val="none"/>
          <w:lang w:bidi="ar"/>
        </w:rPr>
        <w:t>-</w:t>
      </w:r>
      <w:r>
        <w:rPr>
          <w:rFonts w:hint="eastAsia" w:ascii="Times New Roman" w:hAnsi="Times New Roman" w:eastAsia="仿宋_GB2312" w:cs="Times New Roman"/>
          <w:color w:val="auto"/>
          <w:sz w:val="24"/>
          <w:szCs w:val="24"/>
          <w:highlight w:val="none"/>
          <w:u w:val="none"/>
          <w:lang w:val="en-US" w:eastAsia="zh-CN" w:bidi="ar"/>
        </w:rPr>
        <w:t>3</w:t>
      </w:r>
      <w:r>
        <w:rPr>
          <w:rFonts w:hint="default" w:ascii="Times New Roman" w:hAnsi="Times New Roman" w:eastAsia="仿宋_GB2312" w:cs="Times New Roman"/>
          <w:color w:val="auto"/>
          <w:sz w:val="24"/>
          <w:szCs w:val="24"/>
          <w:highlight w:val="none"/>
          <w:u w:val="none"/>
          <w:lang w:bidi="ar"/>
        </w:rPr>
        <w:t>。由表</w:t>
      </w:r>
      <w:r>
        <w:rPr>
          <w:rFonts w:hint="default" w:ascii="Times New Roman" w:hAnsi="Times New Roman" w:eastAsia="仿宋_GB2312" w:cs="Times New Roman"/>
          <w:color w:val="auto"/>
          <w:sz w:val="24"/>
          <w:szCs w:val="24"/>
          <w:highlight w:val="none"/>
          <w:u w:val="none"/>
          <w:lang w:val="en-US" w:eastAsia="zh-CN" w:bidi="ar"/>
        </w:rPr>
        <w:t>9</w:t>
      </w:r>
      <w:r>
        <w:rPr>
          <w:rFonts w:hint="default" w:ascii="Times New Roman" w:hAnsi="Times New Roman" w:eastAsia="仿宋_GB2312" w:cs="Times New Roman"/>
          <w:color w:val="auto"/>
          <w:sz w:val="24"/>
          <w:szCs w:val="24"/>
          <w:highlight w:val="none"/>
          <w:u w:val="none"/>
          <w:lang w:bidi="ar"/>
        </w:rPr>
        <w:t>-</w:t>
      </w:r>
      <w:r>
        <w:rPr>
          <w:rFonts w:hint="eastAsia" w:ascii="Times New Roman" w:hAnsi="Times New Roman" w:eastAsia="仿宋_GB2312" w:cs="Times New Roman"/>
          <w:color w:val="auto"/>
          <w:sz w:val="24"/>
          <w:szCs w:val="24"/>
          <w:highlight w:val="none"/>
          <w:u w:val="none"/>
          <w:lang w:val="en-US" w:eastAsia="zh-CN" w:bidi="ar"/>
        </w:rPr>
        <w:t>3</w:t>
      </w:r>
      <w:r>
        <w:rPr>
          <w:rFonts w:hint="default" w:ascii="Times New Roman" w:hAnsi="Times New Roman" w:eastAsia="仿宋_GB2312" w:cs="Times New Roman"/>
          <w:color w:val="auto"/>
          <w:sz w:val="24"/>
          <w:szCs w:val="24"/>
          <w:highlight w:val="none"/>
          <w:u w:val="none"/>
          <w:lang w:bidi="ar"/>
        </w:rPr>
        <w:t>可见，验收监测期间厂界</w:t>
      </w:r>
      <w:r>
        <w:rPr>
          <w:rFonts w:hint="eastAsia" w:ascii="Times New Roman" w:hAnsi="Times New Roman" w:eastAsia="仿宋_GB2312" w:cs="Times New Roman"/>
          <w:color w:val="auto"/>
          <w:sz w:val="24"/>
          <w:szCs w:val="24"/>
          <w:highlight w:val="none"/>
          <w:u w:val="none"/>
          <w:lang w:val="en-US" w:eastAsia="zh-CN" w:bidi="ar"/>
        </w:rPr>
        <w:t>东、</w:t>
      </w:r>
      <w:r>
        <w:rPr>
          <w:rFonts w:hint="eastAsia" w:ascii="Times New Roman" w:hAnsi="Times New Roman" w:eastAsia="仿宋_GB2312" w:cs="Times New Roman"/>
          <w:color w:val="auto"/>
          <w:sz w:val="24"/>
          <w:szCs w:val="24"/>
          <w:highlight w:val="none"/>
          <w:u w:val="none"/>
          <w:lang w:eastAsia="zh-CN" w:bidi="ar"/>
        </w:rPr>
        <w:t>南、西、北侧</w:t>
      </w:r>
      <w:r>
        <w:rPr>
          <w:rFonts w:hint="eastAsia" w:ascii="Times New Roman" w:hAnsi="Times New Roman" w:eastAsia="仿宋_GB2312" w:cs="Times New Roman"/>
          <w:color w:val="auto"/>
          <w:sz w:val="24"/>
          <w:szCs w:val="24"/>
          <w:highlight w:val="none"/>
          <w:u w:val="none"/>
          <w:lang w:val="en-US" w:eastAsia="zh-CN" w:bidi="ar"/>
        </w:rPr>
        <w:t>4个</w:t>
      </w:r>
      <w:r>
        <w:rPr>
          <w:rFonts w:hint="default" w:ascii="Times New Roman" w:hAnsi="Times New Roman" w:eastAsia="仿宋_GB2312" w:cs="Times New Roman"/>
          <w:color w:val="auto"/>
          <w:sz w:val="24"/>
          <w:szCs w:val="24"/>
          <w:highlight w:val="none"/>
          <w:u w:val="none"/>
          <w:lang w:bidi="ar"/>
        </w:rPr>
        <w:t>监测点</w:t>
      </w:r>
      <w:r>
        <w:rPr>
          <w:rFonts w:hint="eastAsia" w:ascii="Times New Roman" w:hAnsi="Times New Roman" w:eastAsia="仿宋_GB2312" w:cs="Times New Roman"/>
          <w:color w:val="auto"/>
          <w:sz w:val="24"/>
          <w:szCs w:val="24"/>
          <w:highlight w:val="none"/>
          <w:u w:val="none"/>
          <w:lang w:eastAsia="zh-CN" w:bidi="ar"/>
        </w:rPr>
        <w:t>的</w:t>
      </w:r>
      <w:r>
        <w:rPr>
          <w:rFonts w:hint="default" w:ascii="Times New Roman" w:hAnsi="Times New Roman" w:eastAsia="仿宋_GB2312" w:cs="Times New Roman"/>
          <w:color w:val="auto"/>
          <w:sz w:val="24"/>
          <w:szCs w:val="24"/>
          <w:highlight w:val="none"/>
          <w:u w:val="none"/>
          <w:lang w:bidi="ar"/>
        </w:rPr>
        <w:t>昼</w:t>
      </w:r>
      <w:r>
        <w:rPr>
          <w:rFonts w:hint="eastAsia" w:ascii="Times New Roman" w:hAnsi="Times New Roman" w:eastAsia="仿宋_GB2312" w:cs="Times New Roman"/>
          <w:color w:val="auto"/>
          <w:sz w:val="24"/>
          <w:szCs w:val="24"/>
          <w:highlight w:val="none"/>
          <w:u w:val="none"/>
          <w:lang w:val="en-US" w:eastAsia="zh-CN" w:bidi="ar"/>
        </w:rPr>
        <w:t>间</w:t>
      </w:r>
      <w:r>
        <w:rPr>
          <w:rFonts w:hint="default" w:ascii="Times New Roman" w:hAnsi="Times New Roman" w:eastAsia="仿宋_GB2312" w:cs="Times New Roman"/>
          <w:color w:val="auto"/>
          <w:sz w:val="24"/>
          <w:szCs w:val="24"/>
          <w:highlight w:val="none"/>
          <w:u w:val="none"/>
          <w:lang w:bidi="ar"/>
        </w:rPr>
        <w:t>噪声未超过《工业企业厂界环境噪声排放标准》（GB12348-2008）中</w:t>
      </w:r>
      <w:r>
        <w:rPr>
          <w:rFonts w:hint="eastAsia" w:ascii="Times New Roman" w:hAnsi="Times New Roman" w:eastAsia="仿宋_GB2312" w:cs="Times New Roman"/>
          <w:color w:val="auto"/>
          <w:sz w:val="24"/>
          <w:szCs w:val="24"/>
          <w:highlight w:val="none"/>
          <w:u w:val="none"/>
          <w:lang w:val="en-US" w:eastAsia="zh-CN" w:bidi="ar"/>
        </w:rPr>
        <w:t>2</w:t>
      </w:r>
      <w:r>
        <w:rPr>
          <w:rFonts w:hint="default" w:ascii="Times New Roman" w:hAnsi="Times New Roman" w:eastAsia="仿宋_GB2312" w:cs="Times New Roman"/>
          <w:color w:val="auto"/>
          <w:sz w:val="24"/>
          <w:szCs w:val="24"/>
          <w:highlight w:val="none"/>
          <w:u w:val="none"/>
          <w:lang w:bidi="ar"/>
        </w:rPr>
        <w:t>类标准限值。</w:t>
      </w:r>
    </w:p>
    <w:p>
      <w:pPr>
        <w:pageBreakBefore w:val="0"/>
        <w:kinsoku/>
        <w:wordWrap/>
        <w:overflowPunct/>
        <w:topLinePunct w:val="0"/>
        <w:autoSpaceDE/>
        <w:autoSpaceDN/>
        <w:bidi w:val="0"/>
        <w:adjustRightInd/>
        <w:snapToGrid/>
        <w:spacing w:line="360" w:lineRule="auto"/>
        <w:ind w:left="0" w:leftChars="0" w:right="0" w:rightChars="0"/>
        <w:jc w:val="center"/>
        <w:outlineLvl w:val="4"/>
        <w:rPr>
          <w:rFonts w:hint="default" w:ascii="Times New Roman" w:hAnsi="Times New Roman" w:eastAsia="仿宋_GB2312" w:cs="Times New Roman"/>
          <w:b/>
          <w:color w:val="auto"/>
          <w:sz w:val="24"/>
          <w:szCs w:val="24"/>
          <w:highlight w:val="none"/>
          <w:u w:val="none"/>
        </w:rPr>
      </w:pPr>
      <w:r>
        <w:rPr>
          <w:rFonts w:hint="default" w:ascii="Times New Roman" w:hAnsi="Times New Roman" w:eastAsia="仿宋_GB2312" w:cs="Times New Roman"/>
          <w:b/>
          <w:color w:val="auto"/>
          <w:sz w:val="24"/>
          <w:szCs w:val="24"/>
          <w:highlight w:val="none"/>
          <w:u w:val="none"/>
        </w:rPr>
        <w:t>表</w:t>
      </w:r>
      <w:r>
        <w:rPr>
          <w:rFonts w:hint="default" w:ascii="Times New Roman" w:hAnsi="Times New Roman" w:eastAsia="仿宋_GB2312" w:cs="Times New Roman"/>
          <w:b/>
          <w:color w:val="auto"/>
          <w:sz w:val="24"/>
          <w:szCs w:val="24"/>
          <w:highlight w:val="none"/>
          <w:u w:val="none"/>
          <w:lang w:val="en-US" w:eastAsia="zh-CN"/>
        </w:rPr>
        <w:t>9</w:t>
      </w:r>
      <w:r>
        <w:rPr>
          <w:rFonts w:hint="default" w:ascii="Times New Roman" w:hAnsi="Times New Roman" w:eastAsia="仿宋_GB2312" w:cs="Times New Roman"/>
          <w:b/>
          <w:color w:val="auto"/>
          <w:sz w:val="24"/>
          <w:szCs w:val="24"/>
          <w:highlight w:val="none"/>
          <w:u w:val="none"/>
        </w:rPr>
        <w:t>-</w:t>
      </w:r>
      <w:r>
        <w:rPr>
          <w:rFonts w:hint="eastAsia" w:ascii="Times New Roman" w:hAnsi="Times New Roman" w:eastAsia="仿宋_GB2312" w:cs="Times New Roman"/>
          <w:b/>
          <w:color w:val="auto"/>
          <w:sz w:val="24"/>
          <w:szCs w:val="24"/>
          <w:highlight w:val="none"/>
          <w:u w:val="none"/>
          <w:lang w:val="en-US" w:eastAsia="zh-CN"/>
        </w:rPr>
        <w:t>3</w:t>
      </w:r>
      <w:r>
        <w:rPr>
          <w:rFonts w:hint="default" w:ascii="Times New Roman" w:hAnsi="Times New Roman" w:eastAsia="仿宋_GB2312" w:cs="Times New Roman"/>
          <w:b/>
          <w:color w:val="auto"/>
          <w:sz w:val="24"/>
          <w:szCs w:val="24"/>
          <w:highlight w:val="none"/>
          <w:u w:val="none"/>
        </w:rPr>
        <w:t>噪声监测结果</w:t>
      </w:r>
    </w:p>
    <w:tbl>
      <w:tblPr>
        <w:tblStyle w:val="54"/>
        <w:tblW w:w="833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43"/>
        <w:gridCol w:w="1839"/>
        <w:gridCol w:w="1485"/>
        <w:gridCol w:w="1470"/>
        <w:gridCol w:w="15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jc w:val="center"/>
        </w:trPr>
        <w:tc>
          <w:tcPr>
            <w:tcW w:w="2043" w:type="dxa"/>
            <w:vMerge w:val="restart"/>
            <w:tcBorders>
              <w:left w:val="nil"/>
              <w:bottom w:val="nil"/>
            </w:tcBorders>
            <w:vAlign w:val="top"/>
          </w:tcPr>
          <w:p>
            <w:pPr>
              <w:spacing w:line="312" w:lineRule="auto"/>
              <w:rPr>
                <w:rFonts w:hint="eastAsia" w:ascii="仿宋" w:hAnsi="仿宋" w:eastAsia="仿宋" w:cs="仿宋"/>
                <w:sz w:val="21"/>
                <w:szCs w:val="21"/>
                <w:highlight w:val="none"/>
              </w:rPr>
            </w:pPr>
          </w:p>
          <w:p>
            <w:pPr>
              <w:spacing w:before="65" w:line="230" w:lineRule="auto"/>
              <w:ind w:left="619"/>
              <w:rPr>
                <w:rFonts w:hint="eastAsia" w:ascii="仿宋" w:hAnsi="仿宋" w:eastAsia="仿宋" w:cs="仿宋"/>
                <w:sz w:val="21"/>
                <w:szCs w:val="21"/>
                <w:highlight w:val="none"/>
              </w:rPr>
            </w:pPr>
            <w:r>
              <w:rPr>
                <w:rFonts w:hint="eastAsia" w:ascii="仿宋" w:hAnsi="仿宋" w:eastAsia="仿宋" w:cs="仿宋"/>
                <w:spacing w:val="7"/>
                <w:sz w:val="21"/>
                <w:szCs w:val="21"/>
                <w:highlight w:val="none"/>
                <w14:textOutline w14:w="3795" w14:cap="sq" w14:cmpd="sng">
                  <w14:solidFill>
                    <w14:srgbClr w14:val="000000"/>
                  </w14:solidFill>
                  <w14:prstDash w14:val="solid"/>
                  <w14:bevel/>
                </w14:textOutline>
              </w:rPr>
              <w:t>监</w:t>
            </w:r>
            <w:r>
              <w:rPr>
                <w:rFonts w:hint="eastAsia" w:ascii="仿宋" w:hAnsi="仿宋" w:eastAsia="仿宋" w:cs="仿宋"/>
                <w:spacing w:val="5"/>
                <w:sz w:val="21"/>
                <w:szCs w:val="21"/>
                <w:highlight w:val="none"/>
                <w14:textOutline w14:w="3795" w14:cap="sq" w14:cmpd="sng">
                  <w14:solidFill>
                    <w14:srgbClr w14:val="000000"/>
                  </w14:solidFill>
                  <w14:prstDash w14:val="solid"/>
                  <w14:bevel/>
                </w14:textOutline>
              </w:rPr>
              <w:t>测点位</w:t>
            </w:r>
          </w:p>
        </w:tc>
        <w:tc>
          <w:tcPr>
            <w:tcW w:w="1839" w:type="dxa"/>
            <w:vMerge w:val="restart"/>
            <w:tcBorders>
              <w:bottom w:val="nil"/>
            </w:tcBorders>
            <w:vAlign w:val="top"/>
          </w:tcPr>
          <w:p>
            <w:pPr>
              <w:spacing w:line="312" w:lineRule="auto"/>
              <w:rPr>
                <w:rFonts w:hint="eastAsia" w:ascii="仿宋" w:hAnsi="仿宋" w:eastAsia="仿宋" w:cs="仿宋"/>
                <w:sz w:val="21"/>
                <w:szCs w:val="21"/>
                <w:highlight w:val="none"/>
              </w:rPr>
            </w:pPr>
          </w:p>
          <w:p>
            <w:pPr>
              <w:spacing w:before="65" w:line="232" w:lineRule="auto"/>
              <w:ind w:left="404" w:firstLine="224" w:firstLineChars="100"/>
              <w:rPr>
                <w:rFonts w:hint="eastAsia" w:ascii="仿宋" w:hAnsi="仿宋" w:eastAsia="仿宋" w:cs="仿宋"/>
                <w:sz w:val="21"/>
                <w:szCs w:val="21"/>
                <w:highlight w:val="none"/>
              </w:rPr>
            </w:pPr>
            <w:r>
              <w:rPr>
                <w:rFonts w:hint="eastAsia" w:ascii="仿宋" w:hAnsi="仿宋" w:eastAsia="仿宋" w:cs="仿宋"/>
                <w:spacing w:val="7"/>
                <w:sz w:val="21"/>
                <w:szCs w:val="21"/>
                <w:highlight w:val="none"/>
                <w14:textOutline w14:w="3795" w14:cap="sq" w14:cmpd="sng">
                  <w14:solidFill>
                    <w14:srgbClr w14:val="000000"/>
                  </w14:solidFill>
                  <w14:prstDash w14:val="solid"/>
                  <w14:bevel/>
                </w14:textOutline>
              </w:rPr>
              <w:t>监</w:t>
            </w:r>
            <w:r>
              <w:rPr>
                <w:rFonts w:hint="eastAsia" w:ascii="仿宋" w:hAnsi="仿宋" w:eastAsia="仿宋" w:cs="仿宋"/>
                <w:spacing w:val="5"/>
                <w:sz w:val="21"/>
                <w:szCs w:val="21"/>
                <w:highlight w:val="none"/>
                <w14:textOutline w14:w="3795" w14:cap="sq" w14:cmpd="sng">
                  <w14:solidFill>
                    <w14:srgbClr w14:val="000000"/>
                  </w14:solidFill>
                  <w14:prstDash w14:val="solid"/>
                  <w14:bevel/>
                </w14:textOutline>
              </w:rPr>
              <w:t>测项目</w:t>
            </w:r>
          </w:p>
        </w:tc>
        <w:tc>
          <w:tcPr>
            <w:tcW w:w="2955" w:type="dxa"/>
            <w:gridSpan w:val="2"/>
            <w:vAlign w:val="top"/>
          </w:tcPr>
          <w:p>
            <w:pPr>
              <w:spacing w:before="105" w:line="289" w:lineRule="exact"/>
              <w:ind w:left="593"/>
              <w:jc w:val="both"/>
              <w:rPr>
                <w:rFonts w:hint="eastAsia" w:ascii="仿宋" w:hAnsi="仿宋" w:eastAsia="仿宋" w:cs="仿宋"/>
                <w:sz w:val="21"/>
                <w:szCs w:val="21"/>
                <w:highlight w:val="none"/>
              </w:rPr>
            </w:pPr>
            <w:r>
              <w:rPr>
                <w:rFonts w:hint="eastAsia" w:ascii="仿宋" w:hAnsi="仿宋" w:eastAsia="仿宋" w:cs="仿宋"/>
                <w:spacing w:val="3"/>
                <w:position w:val="2"/>
                <w:sz w:val="21"/>
                <w:szCs w:val="21"/>
                <w:highlight w:val="none"/>
                <w14:textOutline w14:w="3795" w14:cap="sq" w14:cmpd="sng">
                  <w14:solidFill>
                    <w14:srgbClr w14:val="000000"/>
                  </w14:solidFill>
                  <w14:prstDash w14:val="solid"/>
                  <w14:bevel/>
                </w14:textOutline>
              </w:rPr>
              <w:t>昼间监测结果</w:t>
            </w:r>
            <w:r>
              <w:rPr>
                <w:rFonts w:hint="eastAsia" w:ascii="仿宋" w:hAnsi="仿宋" w:eastAsia="仿宋" w:cs="仿宋"/>
                <w:spacing w:val="3"/>
                <w:position w:val="2"/>
                <w:sz w:val="21"/>
                <w:szCs w:val="21"/>
                <w:highlight w:val="none"/>
              </w:rPr>
              <w:t xml:space="preserve"> </w:t>
            </w:r>
            <w:r>
              <w:rPr>
                <w:rFonts w:hint="eastAsia" w:ascii="仿宋" w:hAnsi="仿宋" w:eastAsia="仿宋" w:cs="仿宋"/>
                <w:b/>
                <w:bCs/>
                <w:position w:val="2"/>
                <w:sz w:val="21"/>
                <w:szCs w:val="21"/>
                <w:highlight w:val="none"/>
              </w:rPr>
              <w:t>dB</w:t>
            </w:r>
            <w:r>
              <w:rPr>
                <w:rFonts w:hint="eastAsia" w:ascii="仿宋" w:hAnsi="仿宋" w:eastAsia="仿宋" w:cs="仿宋"/>
                <w:spacing w:val="3"/>
                <w:position w:val="2"/>
                <w:sz w:val="21"/>
                <w:szCs w:val="21"/>
                <w:highlight w:val="none"/>
              </w:rPr>
              <w:t xml:space="preserve">  </w:t>
            </w:r>
            <w:r>
              <w:rPr>
                <w:rFonts w:hint="eastAsia" w:ascii="仿宋" w:hAnsi="仿宋" w:eastAsia="仿宋" w:cs="仿宋"/>
                <w:spacing w:val="3"/>
                <w:position w:val="2"/>
                <w:sz w:val="21"/>
                <w:szCs w:val="21"/>
                <w:highlight w:val="none"/>
                <w14:textOutline w14:w="3795" w14:cap="sq" w14:cmpd="sng">
                  <w14:solidFill>
                    <w14:srgbClr w14:val="000000"/>
                  </w14:solidFill>
                  <w14:prstDash w14:val="solid"/>
                  <w14:bevel/>
                </w14:textOutline>
              </w:rPr>
              <w:t>(</w:t>
            </w:r>
            <w:r>
              <w:rPr>
                <w:rFonts w:hint="eastAsia" w:ascii="仿宋" w:hAnsi="仿宋" w:eastAsia="仿宋" w:cs="仿宋"/>
                <w:b/>
                <w:bCs/>
                <w:position w:val="2"/>
                <w:sz w:val="21"/>
                <w:szCs w:val="21"/>
                <w:highlight w:val="none"/>
              </w:rPr>
              <w:t>A</w:t>
            </w:r>
            <w:r>
              <w:rPr>
                <w:rFonts w:hint="eastAsia" w:ascii="仿宋" w:hAnsi="仿宋" w:eastAsia="仿宋" w:cs="仿宋"/>
                <w:spacing w:val="3"/>
                <w:position w:val="2"/>
                <w:sz w:val="21"/>
                <w:szCs w:val="21"/>
                <w:highlight w:val="none"/>
                <w14:textOutline w14:w="3795" w14:cap="sq" w14:cmpd="sng">
                  <w14:solidFill>
                    <w14:srgbClr w14:val="000000"/>
                  </w14:solidFill>
                  <w14:prstDash w14:val="solid"/>
                  <w14:bevel/>
                </w14:textOutline>
              </w:rPr>
              <w:t>)</w:t>
            </w:r>
          </w:p>
        </w:tc>
        <w:tc>
          <w:tcPr>
            <w:tcW w:w="1500" w:type="dxa"/>
            <w:vMerge w:val="restart"/>
            <w:tcBorders>
              <w:bottom w:val="nil"/>
              <w:right w:val="nil"/>
            </w:tcBorders>
            <w:vAlign w:val="top"/>
          </w:tcPr>
          <w:p>
            <w:pPr>
              <w:spacing w:line="312" w:lineRule="auto"/>
              <w:rPr>
                <w:rFonts w:hint="eastAsia" w:ascii="仿宋" w:hAnsi="仿宋" w:eastAsia="仿宋" w:cs="仿宋"/>
                <w:sz w:val="21"/>
                <w:szCs w:val="21"/>
                <w:highlight w:val="none"/>
              </w:rPr>
            </w:pPr>
          </w:p>
          <w:p>
            <w:pPr>
              <w:spacing w:before="65" w:line="231" w:lineRule="auto"/>
              <w:ind w:firstLine="452" w:firstLineChars="200"/>
              <w:rPr>
                <w:rFonts w:hint="eastAsia" w:ascii="仿宋" w:hAnsi="仿宋" w:eastAsia="仿宋" w:cs="仿宋"/>
                <w:sz w:val="21"/>
                <w:szCs w:val="21"/>
                <w:highlight w:val="none"/>
              </w:rPr>
            </w:pPr>
            <w:r>
              <w:rPr>
                <w:rFonts w:hint="eastAsia" w:ascii="仿宋" w:hAnsi="仿宋" w:eastAsia="仿宋" w:cs="仿宋"/>
                <w:spacing w:val="8"/>
                <w:sz w:val="21"/>
                <w:szCs w:val="21"/>
                <w:highlight w:val="none"/>
                <w14:textOutline w14:w="3795" w14:cap="sq" w14:cmpd="sng">
                  <w14:solidFill>
                    <w14:srgbClr w14:val="000000"/>
                  </w14:solidFill>
                  <w14:prstDash w14:val="solid"/>
                  <w14:bevel/>
                </w14:textOutline>
              </w:rPr>
              <w:t>标</w:t>
            </w:r>
            <w:r>
              <w:rPr>
                <w:rFonts w:hint="eastAsia" w:ascii="仿宋" w:hAnsi="仿宋" w:eastAsia="仿宋" w:cs="仿宋"/>
                <w:spacing w:val="7"/>
                <w:sz w:val="21"/>
                <w:szCs w:val="21"/>
                <w:highlight w:val="none"/>
                <w14:textOutline w14:w="3795" w14:cap="sq" w14:cmpd="sng">
                  <w14:solidFill>
                    <w14:srgbClr w14:val="000000"/>
                  </w14:solidFill>
                  <w14:prstDash w14:val="solid"/>
                  <w14:bevel/>
                </w14:textOutline>
              </w:rPr>
              <w:t>准限值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2043" w:type="dxa"/>
            <w:vMerge w:val="continue"/>
            <w:tcBorders>
              <w:top w:val="nil"/>
              <w:left w:val="nil"/>
            </w:tcBorders>
            <w:vAlign w:val="top"/>
          </w:tcPr>
          <w:p>
            <w:pPr>
              <w:rPr>
                <w:rFonts w:hint="eastAsia" w:ascii="仿宋" w:hAnsi="仿宋" w:eastAsia="仿宋" w:cs="仿宋"/>
                <w:sz w:val="21"/>
                <w:szCs w:val="21"/>
                <w:highlight w:val="none"/>
              </w:rPr>
            </w:pPr>
          </w:p>
        </w:tc>
        <w:tc>
          <w:tcPr>
            <w:tcW w:w="1839" w:type="dxa"/>
            <w:vMerge w:val="continue"/>
            <w:tcBorders>
              <w:top w:val="nil"/>
            </w:tcBorders>
            <w:vAlign w:val="top"/>
          </w:tcPr>
          <w:p>
            <w:pPr>
              <w:rPr>
                <w:rFonts w:hint="eastAsia" w:ascii="仿宋" w:hAnsi="仿宋" w:eastAsia="仿宋" w:cs="仿宋"/>
                <w:sz w:val="21"/>
                <w:szCs w:val="21"/>
                <w:highlight w:val="none"/>
              </w:rPr>
            </w:pPr>
          </w:p>
        </w:tc>
        <w:tc>
          <w:tcPr>
            <w:tcW w:w="1485" w:type="dxa"/>
            <w:vAlign w:val="top"/>
          </w:tcPr>
          <w:p>
            <w:pPr>
              <w:spacing w:before="160" w:line="195" w:lineRule="auto"/>
              <w:ind w:firstLine="219" w:firstLineChars="100"/>
              <w:jc w:val="both"/>
              <w:rPr>
                <w:rFonts w:hint="eastAsia" w:ascii="仿宋" w:hAnsi="仿宋" w:eastAsia="仿宋" w:cs="仿宋"/>
                <w:sz w:val="21"/>
                <w:szCs w:val="21"/>
                <w:highlight w:val="none"/>
              </w:rPr>
            </w:pPr>
            <w:r>
              <w:rPr>
                <w:rFonts w:hint="eastAsia" w:ascii="仿宋" w:hAnsi="仿宋" w:eastAsia="仿宋" w:cs="仿宋"/>
                <w:b/>
                <w:bCs/>
                <w:spacing w:val="4"/>
                <w:sz w:val="21"/>
                <w:szCs w:val="21"/>
                <w:highlight w:val="none"/>
              </w:rPr>
              <w:t>2023.8.15</w:t>
            </w:r>
          </w:p>
        </w:tc>
        <w:tc>
          <w:tcPr>
            <w:tcW w:w="1470" w:type="dxa"/>
            <w:vAlign w:val="top"/>
          </w:tcPr>
          <w:p>
            <w:pPr>
              <w:spacing w:before="160" w:line="195" w:lineRule="auto"/>
              <w:ind w:left="410"/>
              <w:jc w:val="both"/>
              <w:rPr>
                <w:rFonts w:hint="eastAsia" w:ascii="仿宋" w:hAnsi="仿宋" w:eastAsia="仿宋" w:cs="仿宋"/>
                <w:sz w:val="21"/>
                <w:szCs w:val="21"/>
                <w:highlight w:val="none"/>
              </w:rPr>
            </w:pPr>
            <w:r>
              <w:rPr>
                <w:rFonts w:hint="eastAsia" w:ascii="仿宋" w:hAnsi="仿宋" w:eastAsia="仿宋" w:cs="仿宋"/>
                <w:b/>
                <w:bCs/>
                <w:spacing w:val="4"/>
                <w:sz w:val="21"/>
                <w:szCs w:val="21"/>
                <w:highlight w:val="none"/>
              </w:rPr>
              <w:t>2023.8.16</w:t>
            </w:r>
          </w:p>
        </w:tc>
        <w:tc>
          <w:tcPr>
            <w:tcW w:w="1500" w:type="dxa"/>
            <w:vMerge w:val="continue"/>
            <w:tcBorders>
              <w:top w:val="nil"/>
              <w:right w:val="nil"/>
            </w:tcBorders>
            <w:vAlign w:val="top"/>
          </w:tcPr>
          <w:p>
            <w:pPr>
              <w:rPr>
                <w:rFonts w:hint="eastAsia" w:ascii="仿宋" w:hAnsi="仿宋" w:eastAsia="仿宋" w:cs="仿宋"/>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2043" w:type="dxa"/>
            <w:tcBorders>
              <w:left w:val="nil"/>
            </w:tcBorders>
            <w:vAlign w:val="top"/>
          </w:tcPr>
          <w:p>
            <w:pPr>
              <w:spacing w:before="124" w:line="232" w:lineRule="auto"/>
              <w:ind w:left="282"/>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N</w:t>
            </w:r>
            <w:r>
              <w:rPr>
                <w:rFonts w:hint="eastAsia" w:ascii="仿宋" w:hAnsi="仿宋" w:eastAsia="仿宋" w:cs="仿宋"/>
                <w:spacing w:val="3"/>
                <w:sz w:val="21"/>
                <w:szCs w:val="21"/>
                <w:highlight w:val="none"/>
              </w:rPr>
              <w:t>1 厂界东外</w:t>
            </w:r>
            <w:r>
              <w:rPr>
                <w:rFonts w:hint="eastAsia" w:ascii="仿宋" w:hAnsi="仿宋" w:eastAsia="仿宋" w:cs="仿宋"/>
                <w:spacing w:val="1"/>
                <w:sz w:val="21"/>
                <w:szCs w:val="21"/>
                <w:highlight w:val="none"/>
              </w:rPr>
              <w:t>1</w:t>
            </w:r>
            <w:r>
              <w:rPr>
                <w:rFonts w:hint="eastAsia" w:ascii="仿宋" w:hAnsi="仿宋" w:eastAsia="仿宋" w:cs="仿宋"/>
                <w:sz w:val="21"/>
                <w:szCs w:val="21"/>
                <w:highlight w:val="none"/>
              </w:rPr>
              <w:t>m</w:t>
            </w:r>
          </w:p>
        </w:tc>
        <w:tc>
          <w:tcPr>
            <w:tcW w:w="1839" w:type="dxa"/>
            <w:vMerge w:val="restart"/>
            <w:tcBorders>
              <w:bottom w:val="nil"/>
            </w:tcBorders>
            <w:vAlign w:val="top"/>
          </w:tcPr>
          <w:p>
            <w:pPr>
              <w:spacing w:line="297" w:lineRule="auto"/>
              <w:rPr>
                <w:rFonts w:hint="eastAsia" w:ascii="仿宋" w:hAnsi="仿宋" w:eastAsia="仿宋" w:cs="仿宋"/>
                <w:sz w:val="21"/>
                <w:szCs w:val="21"/>
                <w:highlight w:val="none"/>
              </w:rPr>
            </w:pPr>
          </w:p>
          <w:p>
            <w:pPr>
              <w:spacing w:line="298" w:lineRule="auto"/>
              <w:rPr>
                <w:rFonts w:hint="eastAsia" w:ascii="仿宋" w:hAnsi="仿宋" w:eastAsia="仿宋" w:cs="仿宋"/>
                <w:sz w:val="21"/>
                <w:szCs w:val="21"/>
                <w:highlight w:val="none"/>
              </w:rPr>
            </w:pPr>
          </w:p>
          <w:p>
            <w:pPr>
              <w:spacing w:before="65" w:line="301" w:lineRule="auto"/>
              <w:ind w:left="717" w:right="156" w:hanging="544"/>
              <w:rPr>
                <w:rFonts w:hint="eastAsia" w:ascii="仿宋" w:hAnsi="仿宋" w:eastAsia="仿宋" w:cs="仿宋"/>
                <w:sz w:val="21"/>
                <w:szCs w:val="21"/>
                <w:highlight w:val="none"/>
              </w:rPr>
            </w:pPr>
            <w:r>
              <w:rPr>
                <w:rFonts w:hint="eastAsia" w:ascii="仿宋" w:hAnsi="仿宋" w:eastAsia="仿宋" w:cs="仿宋"/>
                <w:spacing w:val="-2"/>
                <w:sz w:val="21"/>
                <w:szCs w:val="21"/>
                <w:highlight w:val="none"/>
              </w:rPr>
              <w:t>等效</w:t>
            </w:r>
            <w:r>
              <w:rPr>
                <w:rFonts w:hint="eastAsia" w:ascii="仿宋" w:hAnsi="仿宋" w:eastAsia="仿宋" w:cs="仿宋"/>
                <w:spacing w:val="-1"/>
                <w:sz w:val="21"/>
                <w:szCs w:val="21"/>
                <w:highlight w:val="none"/>
              </w:rPr>
              <w:t>连续A 声</w:t>
            </w:r>
            <w:r>
              <w:rPr>
                <w:rFonts w:hint="eastAsia" w:ascii="仿宋" w:hAnsi="仿宋" w:eastAsia="仿宋" w:cs="仿宋"/>
                <w:sz w:val="21"/>
                <w:szCs w:val="21"/>
                <w:highlight w:val="none"/>
              </w:rPr>
              <w:t>级</w:t>
            </w:r>
          </w:p>
        </w:tc>
        <w:tc>
          <w:tcPr>
            <w:tcW w:w="1485" w:type="dxa"/>
            <w:vAlign w:val="top"/>
          </w:tcPr>
          <w:p>
            <w:pPr>
              <w:spacing w:before="163" w:line="192" w:lineRule="auto"/>
              <w:ind w:left="731"/>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57</w:t>
            </w:r>
          </w:p>
        </w:tc>
        <w:tc>
          <w:tcPr>
            <w:tcW w:w="1470" w:type="dxa"/>
            <w:vAlign w:val="top"/>
          </w:tcPr>
          <w:p>
            <w:pPr>
              <w:spacing w:before="160" w:line="195" w:lineRule="auto"/>
              <w:ind w:left="730"/>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56</w:t>
            </w:r>
          </w:p>
        </w:tc>
        <w:tc>
          <w:tcPr>
            <w:tcW w:w="1500" w:type="dxa"/>
            <w:vMerge w:val="restart"/>
            <w:tcBorders>
              <w:bottom w:val="nil"/>
              <w:right w:val="nil"/>
            </w:tcBorders>
            <w:vAlign w:val="top"/>
          </w:tcPr>
          <w:p>
            <w:pPr>
              <w:spacing w:line="264" w:lineRule="auto"/>
              <w:jc w:val="center"/>
              <w:rPr>
                <w:rFonts w:hint="eastAsia" w:ascii="仿宋" w:hAnsi="仿宋" w:eastAsia="仿宋" w:cs="仿宋"/>
                <w:sz w:val="21"/>
                <w:szCs w:val="21"/>
                <w:highlight w:val="none"/>
              </w:rPr>
            </w:pPr>
          </w:p>
          <w:p>
            <w:pPr>
              <w:spacing w:line="265" w:lineRule="auto"/>
              <w:jc w:val="center"/>
              <w:rPr>
                <w:rFonts w:hint="eastAsia" w:ascii="仿宋" w:hAnsi="仿宋" w:eastAsia="仿宋" w:cs="仿宋"/>
                <w:sz w:val="21"/>
                <w:szCs w:val="21"/>
                <w:highlight w:val="none"/>
              </w:rPr>
            </w:pPr>
          </w:p>
          <w:p>
            <w:pPr>
              <w:spacing w:line="265" w:lineRule="auto"/>
              <w:jc w:val="center"/>
              <w:rPr>
                <w:rFonts w:hint="eastAsia" w:ascii="仿宋" w:hAnsi="仿宋" w:eastAsia="仿宋" w:cs="仿宋"/>
                <w:sz w:val="21"/>
                <w:szCs w:val="21"/>
                <w:highlight w:val="none"/>
              </w:rPr>
            </w:pPr>
          </w:p>
          <w:p>
            <w:pPr>
              <w:spacing w:before="57" w:line="195" w:lineRule="auto"/>
              <w:ind w:left="625"/>
              <w:jc w:val="both"/>
              <w:rPr>
                <w:rFonts w:hint="eastAsia" w:ascii="仿宋" w:hAnsi="仿宋" w:eastAsia="仿宋" w:cs="仿宋"/>
                <w:sz w:val="21"/>
                <w:szCs w:val="21"/>
                <w:highlight w:val="none"/>
              </w:rPr>
            </w:pPr>
            <w:r>
              <w:rPr>
                <w:rFonts w:hint="eastAsia" w:ascii="仿宋" w:hAnsi="仿宋" w:eastAsia="仿宋" w:cs="仿宋"/>
                <w:spacing w:val="1"/>
                <w:sz w:val="21"/>
                <w:szCs w:val="21"/>
                <w:highlight w:val="none"/>
              </w:rPr>
              <w:t>6</w:t>
            </w:r>
            <w:r>
              <w:rPr>
                <w:rFonts w:hint="eastAsia" w:ascii="仿宋" w:hAnsi="仿宋" w:eastAsia="仿宋" w:cs="仿宋"/>
                <w:sz w:val="21"/>
                <w:szCs w:val="21"/>
                <w:highlight w:val="none"/>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2043" w:type="dxa"/>
            <w:tcBorders>
              <w:left w:val="nil"/>
            </w:tcBorders>
            <w:vAlign w:val="top"/>
          </w:tcPr>
          <w:p>
            <w:pPr>
              <w:spacing w:before="124" w:line="232" w:lineRule="auto"/>
              <w:ind w:left="256"/>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N</w:t>
            </w:r>
            <w:r>
              <w:rPr>
                <w:rFonts w:hint="eastAsia" w:ascii="仿宋" w:hAnsi="仿宋" w:eastAsia="仿宋" w:cs="仿宋"/>
                <w:spacing w:val="3"/>
                <w:sz w:val="21"/>
                <w:szCs w:val="21"/>
                <w:highlight w:val="none"/>
              </w:rPr>
              <w:t>2 厂界南外</w:t>
            </w:r>
            <w:r>
              <w:rPr>
                <w:rFonts w:hint="eastAsia" w:ascii="仿宋" w:hAnsi="仿宋" w:eastAsia="仿宋" w:cs="仿宋"/>
                <w:spacing w:val="1"/>
                <w:sz w:val="21"/>
                <w:szCs w:val="21"/>
                <w:highlight w:val="none"/>
              </w:rPr>
              <w:t>1</w:t>
            </w:r>
            <w:r>
              <w:rPr>
                <w:rFonts w:hint="eastAsia" w:ascii="仿宋" w:hAnsi="仿宋" w:eastAsia="仿宋" w:cs="仿宋"/>
                <w:sz w:val="21"/>
                <w:szCs w:val="21"/>
                <w:highlight w:val="none"/>
              </w:rPr>
              <w:t>m</w:t>
            </w:r>
          </w:p>
        </w:tc>
        <w:tc>
          <w:tcPr>
            <w:tcW w:w="1839" w:type="dxa"/>
            <w:vMerge w:val="continue"/>
            <w:tcBorders>
              <w:top w:val="nil"/>
              <w:bottom w:val="nil"/>
            </w:tcBorders>
            <w:vAlign w:val="top"/>
          </w:tcPr>
          <w:p>
            <w:pPr>
              <w:rPr>
                <w:rFonts w:hint="eastAsia" w:ascii="仿宋" w:hAnsi="仿宋" w:eastAsia="仿宋" w:cs="仿宋"/>
                <w:sz w:val="21"/>
                <w:szCs w:val="21"/>
                <w:highlight w:val="none"/>
              </w:rPr>
            </w:pPr>
          </w:p>
        </w:tc>
        <w:tc>
          <w:tcPr>
            <w:tcW w:w="1485" w:type="dxa"/>
            <w:vAlign w:val="top"/>
          </w:tcPr>
          <w:p>
            <w:pPr>
              <w:spacing w:before="160" w:line="195" w:lineRule="auto"/>
              <w:ind w:left="731"/>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56</w:t>
            </w:r>
          </w:p>
        </w:tc>
        <w:tc>
          <w:tcPr>
            <w:tcW w:w="1470" w:type="dxa"/>
            <w:vAlign w:val="top"/>
          </w:tcPr>
          <w:p>
            <w:pPr>
              <w:spacing w:before="163" w:line="192" w:lineRule="auto"/>
              <w:ind w:left="730"/>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55</w:t>
            </w:r>
          </w:p>
        </w:tc>
        <w:tc>
          <w:tcPr>
            <w:tcW w:w="1500" w:type="dxa"/>
            <w:vMerge w:val="continue"/>
            <w:tcBorders>
              <w:top w:val="nil"/>
              <w:bottom w:val="nil"/>
              <w:right w:val="nil"/>
            </w:tcBorders>
            <w:vAlign w:val="top"/>
          </w:tcPr>
          <w:p>
            <w:pPr>
              <w:jc w:val="center"/>
              <w:rPr>
                <w:rFonts w:hint="eastAsia" w:ascii="仿宋" w:hAnsi="仿宋" w:eastAsia="仿宋" w:cs="仿宋"/>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43" w:type="dxa"/>
            <w:tcBorders>
              <w:left w:val="nil"/>
            </w:tcBorders>
            <w:vAlign w:val="top"/>
          </w:tcPr>
          <w:p>
            <w:pPr>
              <w:spacing w:before="126" w:line="232" w:lineRule="auto"/>
              <w:ind w:firstLine="210" w:firstLineChars="100"/>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N</w:t>
            </w:r>
            <w:r>
              <w:rPr>
                <w:rFonts w:hint="eastAsia" w:ascii="仿宋" w:hAnsi="仿宋" w:eastAsia="仿宋" w:cs="仿宋"/>
                <w:spacing w:val="3"/>
                <w:sz w:val="21"/>
                <w:szCs w:val="21"/>
                <w:highlight w:val="none"/>
              </w:rPr>
              <w:t>3 厂界西外</w:t>
            </w:r>
            <w:r>
              <w:rPr>
                <w:rFonts w:hint="eastAsia" w:ascii="仿宋" w:hAnsi="仿宋" w:eastAsia="仿宋" w:cs="仿宋"/>
                <w:spacing w:val="1"/>
                <w:sz w:val="21"/>
                <w:szCs w:val="21"/>
                <w:highlight w:val="none"/>
              </w:rPr>
              <w:t>1</w:t>
            </w:r>
            <w:r>
              <w:rPr>
                <w:rFonts w:hint="eastAsia" w:ascii="仿宋" w:hAnsi="仿宋" w:eastAsia="仿宋" w:cs="仿宋"/>
                <w:sz w:val="21"/>
                <w:szCs w:val="21"/>
                <w:highlight w:val="none"/>
              </w:rPr>
              <w:t>m</w:t>
            </w:r>
          </w:p>
        </w:tc>
        <w:tc>
          <w:tcPr>
            <w:tcW w:w="1839" w:type="dxa"/>
            <w:vMerge w:val="continue"/>
            <w:tcBorders>
              <w:top w:val="nil"/>
              <w:bottom w:val="nil"/>
            </w:tcBorders>
            <w:vAlign w:val="top"/>
          </w:tcPr>
          <w:p>
            <w:pPr>
              <w:rPr>
                <w:rFonts w:hint="eastAsia" w:ascii="仿宋" w:hAnsi="仿宋" w:eastAsia="仿宋" w:cs="仿宋"/>
                <w:sz w:val="21"/>
                <w:szCs w:val="21"/>
                <w:highlight w:val="none"/>
              </w:rPr>
            </w:pPr>
          </w:p>
        </w:tc>
        <w:tc>
          <w:tcPr>
            <w:tcW w:w="1485" w:type="dxa"/>
            <w:vAlign w:val="top"/>
          </w:tcPr>
          <w:p>
            <w:pPr>
              <w:spacing w:before="163" w:line="195" w:lineRule="auto"/>
              <w:ind w:left="731"/>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56</w:t>
            </w:r>
          </w:p>
        </w:tc>
        <w:tc>
          <w:tcPr>
            <w:tcW w:w="1470" w:type="dxa"/>
            <w:vAlign w:val="top"/>
          </w:tcPr>
          <w:p>
            <w:pPr>
              <w:spacing w:before="166" w:line="192" w:lineRule="auto"/>
              <w:ind w:left="730"/>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55</w:t>
            </w:r>
          </w:p>
        </w:tc>
        <w:tc>
          <w:tcPr>
            <w:tcW w:w="1500" w:type="dxa"/>
            <w:vMerge w:val="continue"/>
            <w:tcBorders>
              <w:top w:val="nil"/>
              <w:bottom w:val="nil"/>
              <w:right w:val="nil"/>
            </w:tcBorders>
            <w:vAlign w:val="top"/>
          </w:tcPr>
          <w:p>
            <w:pPr>
              <w:jc w:val="center"/>
              <w:rPr>
                <w:rFonts w:hint="eastAsia" w:ascii="仿宋" w:hAnsi="仿宋" w:eastAsia="仿宋" w:cs="仿宋"/>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2043" w:type="dxa"/>
            <w:tcBorders>
              <w:left w:val="nil"/>
            </w:tcBorders>
            <w:vAlign w:val="top"/>
          </w:tcPr>
          <w:p>
            <w:pPr>
              <w:spacing w:before="127" w:line="231" w:lineRule="auto"/>
              <w:ind w:left="256"/>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N</w:t>
            </w:r>
            <w:r>
              <w:rPr>
                <w:rFonts w:hint="eastAsia" w:ascii="仿宋" w:hAnsi="仿宋" w:eastAsia="仿宋" w:cs="仿宋"/>
                <w:spacing w:val="3"/>
                <w:sz w:val="21"/>
                <w:szCs w:val="21"/>
                <w:highlight w:val="none"/>
              </w:rPr>
              <w:t>4 厂界北外</w:t>
            </w:r>
            <w:r>
              <w:rPr>
                <w:rFonts w:hint="eastAsia" w:ascii="仿宋" w:hAnsi="仿宋" w:eastAsia="仿宋" w:cs="仿宋"/>
                <w:spacing w:val="1"/>
                <w:sz w:val="21"/>
                <w:szCs w:val="21"/>
                <w:highlight w:val="none"/>
              </w:rPr>
              <w:t>1</w:t>
            </w:r>
            <w:r>
              <w:rPr>
                <w:rFonts w:hint="eastAsia" w:ascii="仿宋" w:hAnsi="仿宋" w:eastAsia="仿宋" w:cs="仿宋"/>
                <w:sz w:val="21"/>
                <w:szCs w:val="21"/>
                <w:highlight w:val="none"/>
              </w:rPr>
              <w:t>m</w:t>
            </w:r>
          </w:p>
        </w:tc>
        <w:tc>
          <w:tcPr>
            <w:tcW w:w="1839" w:type="dxa"/>
            <w:vMerge w:val="continue"/>
            <w:tcBorders>
              <w:top w:val="nil"/>
            </w:tcBorders>
            <w:vAlign w:val="top"/>
          </w:tcPr>
          <w:p>
            <w:pPr>
              <w:rPr>
                <w:rFonts w:hint="eastAsia" w:ascii="仿宋" w:hAnsi="仿宋" w:eastAsia="仿宋" w:cs="仿宋"/>
                <w:sz w:val="21"/>
                <w:szCs w:val="21"/>
                <w:highlight w:val="none"/>
              </w:rPr>
            </w:pPr>
          </w:p>
        </w:tc>
        <w:tc>
          <w:tcPr>
            <w:tcW w:w="1485" w:type="dxa"/>
            <w:vAlign w:val="top"/>
          </w:tcPr>
          <w:p>
            <w:pPr>
              <w:spacing w:before="166" w:line="192" w:lineRule="auto"/>
              <w:ind w:left="731"/>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55</w:t>
            </w:r>
          </w:p>
        </w:tc>
        <w:tc>
          <w:tcPr>
            <w:tcW w:w="1470" w:type="dxa"/>
            <w:vAlign w:val="top"/>
          </w:tcPr>
          <w:p>
            <w:pPr>
              <w:spacing w:before="163" w:line="195" w:lineRule="auto"/>
              <w:ind w:left="730"/>
              <w:jc w:val="both"/>
              <w:rPr>
                <w:rFonts w:hint="eastAsia" w:ascii="仿宋" w:hAnsi="仿宋" w:eastAsia="仿宋" w:cs="仿宋"/>
                <w:sz w:val="21"/>
                <w:szCs w:val="21"/>
                <w:highlight w:val="none"/>
              </w:rPr>
            </w:pPr>
            <w:r>
              <w:rPr>
                <w:rFonts w:hint="eastAsia" w:ascii="仿宋" w:hAnsi="仿宋" w:eastAsia="仿宋" w:cs="仿宋"/>
                <w:sz w:val="21"/>
                <w:szCs w:val="21"/>
                <w:highlight w:val="none"/>
              </w:rPr>
              <w:t>58</w:t>
            </w:r>
          </w:p>
        </w:tc>
        <w:tc>
          <w:tcPr>
            <w:tcW w:w="1500" w:type="dxa"/>
            <w:vMerge w:val="continue"/>
            <w:tcBorders>
              <w:top w:val="nil"/>
              <w:right w:val="nil"/>
            </w:tcBorders>
            <w:vAlign w:val="top"/>
          </w:tcPr>
          <w:p>
            <w:pPr>
              <w:jc w:val="center"/>
              <w:rPr>
                <w:rFonts w:hint="eastAsia" w:ascii="仿宋" w:hAnsi="仿宋" w:eastAsia="仿宋" w:cs="仿宋"/>
                <w:sz w:val="21"/>
                <w:szCs w:val="21"/>
                <w:highlight w:val="none"/>
              </w:rPr>
            </w:pPr>
          </w:p>
        </w:tc>
      </w:tr>
    </w:tbl>
    <w:p>
      <w:pPr>
        <w:rPr>
          <w:rFonts w:hint="default"/>
          <w:highlight w:val="yellow"/>
          <w:lang w:val="en-US" w:eastAsia="zh-CN"/>
        </w:rPr>
      </w:pPr>
    </w:p>
    <w:p>
      <w:pPr>
        <w:keepNext w:val="0"/>
        <w:keepLines w:val="0"/>
        <w:pageBreakBefore w:val="0"/>
        <w:kinsoku/>
        <w:wordWrap/>
        <w:overflowPunct/>
        <w:topLinePunct w:val="0"/>
        <w:autoSpaceDE/>
        <w:autoSpaceDN/>
        <w:bidi w:val="0"/>
        <w:adjustRightInd/>
        <w:snapToGrid/>
        <w:spacing w:line="360" w:lineRule="auto"/>
        <w:ind w:left="0" w:leftChars="0" w:right="0" w:rightChars="0"/>
        <w:rPr>
          <w:rFonts w:hint="default" w:ascii="Times New Roman" w:hAnsi="Times New Roman" w:eastAsia="仿宋" w:cs="Times New Roman"/>
          <w:b/>
          <w:color w:val="auto"/>
          <w:sz w:val="28"/>
          <w:szCs w:val="28"/>
          <w:highlight w:val="none"/>
          <w:lang w:val="en-US" w:eastAsia="zh-CN"/>
        </w:rPr>
      </w:pPr>
      <w:r>
        <w:rPr>
          <w:rFonts w:hint="default" w:ascii="Times New Roman" w:hAnsi="Times New Roman" w:eastAsia="仿宋" w:cs="Times New Roman"/>
          <w:b/>
          <w:color w:val="auto"/>
          <w:sz w:val="28"/>
          <w:szCs w:val="28"/>
          <w:highlight w:val="none"/>
          <w:lang w:val="en-US" w:eastAsia="zh-CN"/>
        </w:rPr>
        <w:t>9.2.</w:t>
      </w:r>
      <w:r>
        <w:rPr>
          <w:rFonts w:hint="eastAsia" w:ascii="Times New Roman" w:hAnsi="Times New Roman" w:eastAsia="仿宋" w:cs="Times New Roman"/>
          <w:b/>
          <w:color w:val="auto"/>
          <w:sz w:val="28"/>
          <w:szCs w:val="28"/>
          <w:highlight w:val="none"/>
          <w:lang w:val="en-US" w:eastAsia="zh-CN"/>
        </w:rPr>
        <w:t>3固废</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outlineLvl w:val="9"/>
        <w:rPr>
          <w:rFonts w:hint="default" w:ascii="Times New Roman" w:hAnsi="Times New Roman" w:eastAsia="仿宋_GB2312"/>
          <w:color w:val="auto"/>
          <w:sz w:val="24"/>
          <w:highlight w:val="none"/>
          <w:u w:val="none"/>
          <w:lang w:val="en-US" w:eastAsia="zh-CN"/>
        </w:rPr>
      </w:pPr>
      <w:r>
        <w:rPr>
          <w:rFonts w:hint="eastAsia" w:ascii="Times New Roman" w:hAnsi="Times New Roman" w:eastAsia="仿宋_GB2312"/>
          <w:color w:val="auto"/>
          <w:sz w:val="24"/>
          <w:highlight w:val="none"/>
          <w:u w:val="none"/>
          <w:lang w:val="en-US" w:eastAsia="zh-CN"/>
        </w:rPr>
        <w:t>验收监测期间，本项目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color w:val="auto"/>
          <w:sz w:val="24"/>
          <w:highlight w:val="none"/>
          <w:u w:val="none"/>
          <w:lang w:val="en-US" w:eastAsia="zh-CN"/>
        </w:rPr>
        <w:t>产生的一般工业固废，如收尘装置中的粉尘，经清扫后回用于生产；沉淀池污泥清掏后将外售于其他建筑单位用作路面铺石；砂石分离机分离出的砂石则回用于生产。厂内所产生的危险废物，如废矿物油，由于产生的量并不大，厂区所有设备均为最新设备，维修后产生的废矿物油可以用作运输廊道链条的润滑，危险废物经收集后暂存于厂内危险废物暂存间，无需签订危废协议。生活垃圾交由当地环卫部门进行处置，日产日清。</w:t>
      </w:r>
    </w:p>
    <w:p>
      <w:pPr>
        <w:spacing w:line="360" w:lineRule="auto"/>
        <w:rPr>
          <w:rFonts w:hint="eastAsia" w:eastAsia="仿宋_GB2312" w:cs="Times New Roman"/>
          <w:color w:val="auto"/>
          <w:sz w:val="24"/>
          <w:szCs w:val="24"/>
          <w:highlight w:val="yellow"/>
          <w:lang w:val="en-US" w:eastAsia="zh-CN"/>
        </w:rPr>
      </w:pPr>
    </w:p>
    <w:p>
      <w:pPr>
        <w:spacing w:line="360" w:lineRule="auto"/>
        <w:rPr>
          <w:rFonts w:hint="eastAsia"/>
          <w:lang w:val="en-US" w:eastAsia="zh-CN"/>
        </w:rPr>
      </w:pPr>
      <w:r>
        <w:rPr>
          <w:rFonts w:hint="eastAsia" w:eastAsia="仿宋_GB2312" w:cs="Times New Roman"/>
          <w:color w:val="auto"/>
          <w:sz w:val="24"/>
          <w:szCs w:val="24"/>
          <w:lang w:val="en-US" w:eastAsia="zh-CN"/>
        </w:rPr>
        <w:br w:type="page"/>
      </w:r>
    </w:p>
    <w:p>
      <w:pPr>
        <w:pStyle w:val="8"/>
        <w:spacing w:before="120" w:beforeLines="50" w:after="120" w:afterLines="50" w:line="360" w:lineRule="auto"/>
        <w:jc w:val="center"/>
        <w:rPr>
          <w:rFonts w:ascii="Times New Roman" w:hAnsi="Times New Roman" w:eastAsia="黑体"/>
          <w:b w:val="0"/>
          <w:sz w:val="32"/>
          <w:szCs w:val="32"/>
        </w:rPr>
      </w:pPr>
      <w:bookmarkStart w:id="71" w:name="_Toc18519"/>
      <w:bookmarkStart w:id="72" w:name="_Toc30870"/>
      <w:bookmarkStart w:id="73" w:name="_Toc490553245"/>
      <w:r>
        <w:rPr>
          <w:rStyle w:val="28"/>
          <w:rFonts w:hint="eastAsia" w:ascii="仿宋" w:hAnsi="仿宋" w:eastAsia="仿宋" w:cs="仿宋"/>
          <w:b/>
          <w:bCs/>
          <w:sz w:val="44"/>
          <w:szCs w:val="44"/>
        </w:rPr>
        <w:t>10 环境管理检查</w:t>
      </w:r>
      <w:bookmarkEnd w:id="71"/>
      <w:bookmarkEnd w:id="72"/>
      <w:bookmarkEnd w:id="73"/>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color w:val="auto"/>
          <w:szCs w:val="22"/>
          <w:lang w:val="en-US" w:eastAsia="zh-CN"/>
        </w:rPr>
      </w:pPr>
      <w:bookmarkStart w:id="74" w:name="_Toc15730"/>
      <w:bookmarkStart w:id="75" w:name="_Toc24785"/>
      <w:bookmarkStart w:id="76" w:name="_Toc20745"/>
      <w:bookmarkStart w:id="77" w:name="_Toc21664"/>
      <w:bookmarkStart w:id="78" w:name="_Toc21331"/>
      <w:bookmarkStart w:id="79" w:name="_Toc13930_WPSOffice_Level2"/>
      <w:bookmarkStart w:id="80" w:name="_Toc28415"/>
      <w:bookmarkStart w:id="81" w:name="_Toc31920"/>
      <w:bookmarkStart w:id="82" w:name="_Toc30770"/>
      <w:bookmarkStart w:id="83" w:name="_Toc15748"/>
      <w:bookmarkStart w:id="84" w:name="_Toc15970"/>
      <w:bookmarkStart w:id="85" w:name="_Toc28146"/>
      <w:bookmarkStart w:id="86" w:name="_Toc15126"/>
      <w:bookmarkStart w:id="87" w:name="_Toc27855"/>
      <w:bookmarkStart w:id="88" w:name="_Toc490553246"/>
      <w:bookmarkStart w:id="89" w:name="_Toc6496"/>
      <w:r>
        <w:rPr>
          <w:rFonts w:hint="eastAsia" w:ascii="Times New Roman" w:hAnsi="Times New Roman" w:eastAsia="仿宋_GB2312" w:cs="Times New Roman"/>
          <w:color w:val="auto"/>
          <w:szCs w:val="22"/>
          <w:lang w:val="en-US" w:eastAsia="zh-CN"/>
        </w:rPr>
        <w:t>10</w:t>
      </w:r>
      <w:r>
        <w:rPr>
          <w:rFonts w:hint="default" w:ascii="Times New Roman" w:hAnsi="Times New Roman" w:eastAsia="仿宋_GB2312" w:cs="Times New Roman"/>
          <w:color w:val="auto"/>
          <w:szCs w:val="22"/>
          <w:lang w:val="en-US" w:eastAsia="zh-CN"/>
        </w:rPr>
        <w:t>.1环保审批手续</w:t>
      </w:r>
      <w:bookmarkEnd w:id="74"/>
      <w:bookmarkEnd w:id="75"/>
      <w:bookmarkEnd w:id="76"/>
      <w:bookmarkEnd w:id="77"/>
      <w:r>
        <w:rPr>
          <w:rFonts w:hint="eastAsia" w:ascii="Times New Roman" w:hAnsi="Times New Roman" w:eastAsia="仿宋_GB2312" w:cs="Times New Roman"/>
          <w:color w:val="auto"/>
          <w:szCs w:val="22"/>
          <w:lang w:val="en-US" w:eastAsia="zh-CN"/>
        </w:rPr>
        <w:t>履行情况</w:t>
      </w:r>
      <w:bookmarkEnd w:id="78"/>
      <w:bookmarkEnd w:id="79"/>
      <w:bookmarkEnd w:id="80"/>
      <w:bookmarkEnd w:id="81"/>
      <w:bookmarkEnd w:id="82"/>
      <w:bookmarkEnd w:id="83"/>
      <w:bookmarkEnd w:id="84"/>
      <w:bookmarkEnd w:id="85"/>
      <w:bookmarkEnd w:id="86"/>
      <w:bookmarkEnd w:id="87"/>
    </w:p>
    <w:p>
      <w:pPr>
        <w:spacing w:line="360" w:lineRule="auto"/>
        <w:ind w:firstLine="480" w:firstLineChars="200"/>
        <w:rPr>
          <w:rFonts w:hint="eastAsia" w:ascii="Times New Roman" w:hAnsi="Times New Roman" w:eastAsia="仿宋_GB2312"/>
          <w:color w:val="auto"/>
          <w:sz w:val="24"/>
          <w:lang w:eastAsia="zh-CN"/>
        </w:rPr>
      </w:pPr>
      <w:r>
        <w:rPr>
          <w:rFonts w:hint="eastAsia" w:ascii="Times New Roman" w:hAnsi="Times New Roman" w:eastAsia="仿宋_GB2312"/>
          <w:color w:val="auto"/>
          <w:sz w:val="24"/>
          <w:lang w:eastAsia="zh-CN"/>
        </w:rPr>
        <w:t>祁阳市振创新型建材有限公司年产50万立方米混凝土建设项目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color w:val="auto"/>
          <w:sz w:val="24"/>
          <w:lang w:eastAsia="zh-CN"/>
        </w:rPr>
        <w:t>依据国家相关环保政策要求进行了建设项目环境影响报告表的编制，同时取得了当地环境保护主管部门的审批意见。主体工程建设期间，环境设施基本做到了与主体工程同时设计、同时施工、同时投产使用。</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_GB2312" w:cs="Times New Roman"/>
          <w:color w:val="auto"/>
          <w:szCs w:val="22"/>
          <w:lang w:val="en-US" w:eastAsia="zh-CN"/>
        </w:rPr>
      </w:pPr>
      <w:bookmarkStart w:id="90" w:name="_Toc22856"/>
      <w:bookmarkStart w:id="91" w:name="_Toc25076"/>
      <w:bookmarkStart w:id="92" w:name="_Toc7644"/>
      <w:bookmarkStart w:id="93" w:name="_Toc1803_WPSOffice_Level2"/>
      <w:bookmarkStart w:id="94" w:name="_Toc32701"/>
      <w:bookmarkStart w:id="95" w:name="_Toc23199"/>
      <w:bookmarkStart w:id="96" w:name="_Toc18984"/>
      <w:r>
        <w:rPr>
          <w:rFonts w:hint="eastAsia" w:ascii="Times New Roman" w:hAnsi="Times New Roman" w:eastAsia="仿宋_GB2312" w:cs="Times New Roman"/>
          <w:color w:val="auto"/>
          <w:szCs w:val="22"/>
          <w:lang w:val="en-US" w:eastAsia="zh-CN"/>
        </w:rPr>
        <w:t>10.2 环保设施运行及维护情况</w:t>
      </w:r>
      <w:bookmarkEnd w:id="90"/>
      <w:bookmarkEnd w:id="91"/>
      <w:bookmarkEnd w:id="92"/>
      <w:bookmarkEnd w:id="93"/>
      <w:bookmarkEnd w:id="94"/>
      <w:bookmarkEnd w:id="95"/>
      <w:bookmarkEnd w:id="96"/>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该项目</w:t>
      </w:r>
      <w:r>
        <w:rPr>
          <w:rFonts w:hint="eastAsia" w:ascii="Times New Roman" w:hAnsi="Times New Roman" w:eastAsia="仿宋" w:cs="Times New Roman"/>
          <w:color w:val="auto"/>
          <w:sz w:val="24"/>
          <w:szCs w:val="24"/>
          <w:highlight w:val="none"/>
          <w:u w:val="none"/>
          <w:lang w:val="en-US" w:eastAsia="zh-CN"/>
        </w:rPr>
        <w:t>一期工程</w:t>
      </w:r>
      <w:r>
        <w:rPr>
          <w:rFonts w:ascii="Times New Roman" w:hAnsi="Times New Roman" w:eastAsia="仿宋_GB2312"/>
          <w:sz w:val="24"/>
        </w:rPr>
        <w:t>环保设施已按照要求建成，并已正常运行。</w:t>
      </w:r>
      <w:r>
        <w:rPr>
          <w:rFonts w:hint="eastAsia" w:ascii="Times New Roman" w:hAnsi="Times New Roman" w:eastAsia="仿宋_GB2312"/>
          <w:sz w:val="24"/>
          <w:lang w:eastAsia="zh-CN"/>
        </w:rPr>
        <w:t>本项目</w:t>
      </w:r>
      <w:r>
        <w:rPr>
          <w:rFonts w:hint="eastAsia" w:ascii="Times New Roman" w:hAnsi="Times New Roman" w:eastAsia="仿宋" w:cs="Times New Roman"/>
          <w:color w:val="auto"/>
          <w:sz w:val="24"/>
          <w:szCs w:val="24"/>
          <w:highlight w:val="none"/>
          <w:u w:val="none"/>
          <w:lang w:val="en-US" w:eastAsia="zh-CN"/>
        </w:rPr>
        <w:t>一期工程</w:t>
      </w:r>
      <w:r>
        <w:rPr>
          <w:rFonts w:ascii="Times New Roman" w:hAnsi="Times New Roman" w:eastAsia="仿宋_GB2312"/>
          <w:sz w:val="24"/>
        </w:rPr>
        <w:t>对污水处理设施、废气处理措施、噪声治理措施、固废处置场所等环保设施的管理和运行情况进行了现场检查，基本符合环评批复的要求，验收期间，环保设施运行正常。</w:t>
      </w:r>
    </w:p>
    <w:p>
      <w:pPr>
        <w:spacing w:line="360" w:lineRule="auto"/>
        <w:ind w:firstLine="480" w:firstLineChars="200"/>
        <w:rPr>
          <w:rFonts w:hint="default" w:ascii="Times New Roman" w:hAnsi="Times New Roman" w:eastAsia="仿宋_GB2312"/>
          <w:color w:val="auto"/>
          <w:sz w:val="24"/>
          <w:lang w:val="en-US" w:eastAsia="zh-CN"/>
        </w:rPr>
      </w:pPr>
      <w:r>
        <w:rPr>
          <w:rFonts w:hint="eastAsia" w:ascii="Times New Roman" w:hAnsi="Times New Roman" w:eastAsia="仿宋_GB2312"/>
          <w:color w:val="auto"/>
          <w:sz w:val="24"/>
          <w:lang w:val="en-US" w:eastAsia="zh-CN"/>
        </w:rPr>
        <w:t>生产区内的各类废水经收集后至砂石分离机中进行砂石分离处理，后续经搅拌池+沉淀池沉淀+细砂分离机等处理环节排至清水池中待回用。生产废水经以上处理后回用于生产，不外排。生活废水经化粪池处理后用作农肥，不外排。</w:t>
      </w:r>
    </w:p>
    <w:p>
      <w:pPr>
        <w:spacing w:line="360" w:lineRule="auto"/>
        <w:ind w:firstLine="480" w:firstLineChars="200"/>
        <w:rPr>
          <w:rFonts w:hint="default" w:ascii="Times New Roman" w:hAnsi="Times New Roman" w:eastAsia="仿宋_GB2312"/>
          <w:color w:val="auto"/>
          <w:sz w:val="24"/>
          <w:lang w:val="en-US" w:eastAsia="zh-CN"/>
        </w:rPr>
      </w:pPr>
      <w:r>
        <w:rPr>
          <w:rFonts w:hint="eastAsia" w:ascii="Times New Roman" w:hAnsi="Times New Roman" w:eastAsia="仿宋_GB2312"/>
          <w:color w:val="auto"/>
          <w:sz w:val="24"/>
          <w:lang w:val="en-US" w:eastAsia="zh-CN"/>
        </w:rPr>
        <w:t>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color w:val="auto"/>
          <w:sz w:val="24"/>
          <w:lang w:val="en-US" w:eastAsia="zh-CN"/>
        </w:rPr>
        <w:t>产生的废气如筒仓粉尘经自带的布袋除尘器处理后由仓顶排放；原料堆场、堆场扬尘采取钢结构顶棚+三面围挡以及喷雾抑尘的措施；进料口设置钢结构顶棚+三面围挡，并有喷雾进行除尘；厂内路面已进行水泥硬化，物料运输篷布遮盖，每天洒水抑尘，保持地面湿润，设置洗车平台，车辆在进出厂前进行车辆轮胎清洗；搅拌设备在呼吸口安装布袋除尘装置，少量溢出粉尘于封闭的搅拌楼主体内沉降；通过采取以上措施，确保厂界无组织废气的达标排放。</w:t>
      </w:r>
    </w:p>
    <w:p>
      <w:pPr>
        <w:spacing w:line="360" w:lineRule="auto"/>
        <w:ind w:firstLine="480" w:firstLineChars="200"/>
        <w:rPr>
          <w:rFonts w:hint="eastAsia" w:ascii="Times New Roman" w:hAnsi="Times New Roman" w:eastAsia="仿宋_GB2312"/>
          <w:color w:val="auto"/>
          <w:sz w:val="24"/>
          <w:u w:val="none"/>
          <w:lang w:val="en-US" w:eastAsia="zh-CN"/>
        </w:rPr>
      </w:pPr>
      <w:r>
        <w:rPr>
          <w:rFonts w:hint="eastAsia" w:ascii="Times New Roman" w:hAnsi="Times New Roman" w:eastAsia="仿宋_GB2312"/>
          <w:color w:val="auto"/>
          <w:sz w:val="24"/>
          <w:lang w:val="en-US" w:eastAsia="zh-CN"/>
        </w:rPr>
        <w:t>项目一期工程产生的噪声通过采取选用低噪声设备、距离衰弱带等措施，对厂区</w:t>
      </w:r>
      <w:r>
        <w:rPr>
          <w:rFonts w:hint="eastAsia" w:ascii="Times New Roman" w:hAnsi="Times New Roman" w:eastAsia="仿宋_GB2312"/>
          <w:color w:val="auto"/>
          <w:sz w:val="24"/>
          <w:u w:val="none"/>
          <w:lang w:val="en-US" w:eastAsia="zh-CN"/>
        </w:rPr>
        <w:t>内的设备噪声进行降噪处理。</w:t>
      </w:r>
    </w:p>
    <w:p>
      <w:pPr>
        <w:spacing w:line="360" w:lineRule="auto"/>
        <w:ind w:firstLine="480" w:firstLineChars="200"/>
        <w:rPr>
          <w:rFonts w:hint="default" w:ascii="Times New Roman" w:hAnsi="Times New Roman" w:eastAsia="仿宋" w:cs="Times New Roman"/>
          <w:color w:val="FF0000"/>
          <w:sz w:val="24"/>
          <w:szCs w:val="24"/>
          <w:u w:val="none"/>
          <w:lang w:val="en-US" w:eastAsia="zh-CN"/>
        </w:rPr>
      </w:pPr>
      <w:r>
        <w:rPr>
          <w:rFonts w:hint="eastAsia" w:ascii="Times New Roman" w:hAnsi="Times New Roman" w:eastAsia="仿宋_GB2312"/>
          <w:color w:val="auto"/>
          <w:sz w:val="24"/>
          <w:u w:val="none"/>
          <w:lang w:val="en-US" w:eastAsia="zh-CN"/>
        </w:rPr>
        <w:t>验收监测期间，本项目产生的一般工业固废，如分离的砂石、混凝土残料、除尘器收集的粉尘、沉泥以及生活垃圾。分离的砂石、混凝土残料.沉淀池中的沉泥都可作为原料回收利用；除尘器收集的粉尘(主要成分</w:t>
      </w:r>
      <w:r>
        <w:rPr>
          <w:rFonts w:hint="eastAsia" w:eastAsia="仿宋_GB2312" w:cs="Times New Roman"/>
          <w:color w:val="auto"/>
          <w:sz w:val="24"/>
          <w:szCs w:val="24"/>
          <w:u w:val="none"/>
          <w:lang w:val="en-US" w:eastAsia="zh-CN"/>
        </w:rPr>
        <w:t>为水泥粉末、矿粉、煤粉等)收集后回用于生产；</w:t>
      </w:r>
      <w:r>
        <w:rPr>
          <w:rFonts w:hint="eastAsia" w:ascii="Times New Roman" w:hAnsi="Times New Roman" w:eastAsia="仿宋" w:cs="Times New Roman"/>
          <w:color w:val="auto"/>
          <w:sz w:val="24"/>
          <w:szCs w:val="24"/>
          <w:u w:val="none"/>
          <w:lang w:eastAsia="zh-CN"/>
        </w:rPr>
        <w:t>生活垃圾交由当地环卫部门进行处置，</w:t>
      </w:r>
      <w:r>
        <w:rPr>
          <w:rFonts w:hint="eastAsia" w:eastAsia="仿宋_GB2312" w:cs="Times New Roman"/>
          <w:color w:val="auto"/>
          <w:sz w:val="24"/>
          <w:szCs w:val="24"/>
          <w:u w:val="none"/>
          <w:lang w:val="en-US" w:eastAsia="zh-CN"/>
        </w:rPr>
        <w:t>日产日清。</w:t>
      </w:r>
    </w:p>
    <w:p>
      <w:pPr>
        <w:spacing w:line="360" w:lineRule="auto"/>
        <w:ind w:firstLine="480" w:firstLineChars="200"/>
        <w:rPr>
          <w:rFonts w:hint="eastAsia" w:ascii="Times New Roman" w:hAnsi="Times New Roman" w:eastAsia="仿宋_GB2312"/>
          <w:color w:val="FF0000"/>
          <w:sz w:val="24"/>
          <w:lang w:eastAsia="zh-CN"/>
        </w:rPr>
      </w:pPr>
      <w:r>
        <w:rPr>
          <w:rFonts w:hint="eastAsia" w:ascii="Times New Roman" w:hAnsi="Times New Roman" w:eastAsia="仿宋_GB2312"/>
          <w:color w:val="auto"/>
          <w:sz w:val="24"/>
          <w:u w:val="none"/>
          <w:lang w:eastAsia="zh-CN"/>
        </w:rPr>
        <w:t>厂</w:t>
      </w:r>
      <w:r>
        <w:rPr>
          <w:rFonts w:ascii="Times New Roman" w:hAnsi="Times New Roman" w:eastAsia="仿宋_GB2312"/>
          <w:color w:val="auto"/>
          <w:sz w:val="24"/>
          <w:u w:val="none"/>
        </w:rPr>
        <w:t>内</w:t>
      </w:r>
      <w:r>
        <w:rPr>
          <w:rFonts w:hint="eastAsia" w:ascii="Times New Roman" w:hAnsi="Times New Roman" w:eastAsia="仿宋_GB2312"/>
          <w:color w:val="auto"/>
          <w:sz w:val="24"/>
          <w:u w:val="none"/>
          <w:lang w:eastAsia="zh-CN"/>
        </w:rPr>
        <w:t>安排员工进行环保设施设备的日常巡检，</w:t>
      </w:r>
      <w:r>
        <w:rPr>
          <w:rFonts w:ascii="Times New Roman" w:hAnsi="Times New Roman" w:eastAsia="仿宋_GB2312"/>
          <w:color w:val="auto"/>
          <w:sz w:val="24"/>
          <w:u w:val="none"/>
        </w:rPr>
        <w:t>指派专人负责厂区内各类环保设备及设施的维护与保养</w:t>
      </w:r>
      <w:r>
        <w:rPr>
          <w:rFonts w:hint="eastAsia" w:ascii="Times New Roman" w:hAnsi="Times New Roman" w:eastAsia="仿宋_GB2312"/>
          <w:color w:val="auto"/>
          <w:sz w:val="24"/>
          <w:u w:val="none"/>
          <w:lang w:eastAsia="zh-CN"/>
        </w:rPr>
        <w:t>，</w:t>
      </w:r>
      <w:r>
        <w:rPr>
          <w:rFonts w:hint="eastAsia" w:ascii="Times New Roman" w:hAnsi="Times New Roman" w:eastAsia="仿宋_GB2312"/>
          <w:color w:val="auto"/>
          <w:sz w:val="24"/>
          <w:u w:val="none"/>
          <w:lang w:val="en-US" w:eastAsia="zh-CN"/>
        </w:rPr>
        <w:t>但在管理上仍存在不足，</w:t>
      </w:r>
      <w:r>
        <w:rPr>
          <w:rFonts w:hint="eastAsia" w:ascii="Times New Roman" w:hAnsi="Times New Roman" w:eastAsia="仿宋_GB2312"/>
          <w:color w:val="auto"/>
          <w:sz w:val="24"/>
          <w:u w:val="none"/>
          <w:lang w:eastAsia="zh-CN"/>
        </w:rPr>
        <w:t>建议后期加强管</w:t>
      </w:r>
      <w:r>
        <w:rPr>
          <w:rFonts w:hint="eastAsia" w:ascii="Times New Roman" w:hAnsi="Times New Roman" w:eastAsia="仿宋_GB2312"/>
          <w:color w:val="auto"/>
          <w:sz w:val="24"/>
          <w:lang w:eastAsia="zh-CN"/>
        </w:rPr>
        <w:t>理。</w:t>
      </w:r>
    </w:p>
    <w:p>
      <w:pPr>
        <w:spacing w:line="360" w:lineRule="auto"/>
        <w:ind w:firstLine="480" w:firstLineChars="200"/>
        <w:rPr>
          <w:rFonts w:hint="eastAsia" w:ascii="Times New Roman" w:hAnsi="Times New Roman" w:eastAsia="仿宋_GB2312"/>
          <w:color w:val="auto"/>
          <w:sz w:val="24"/>
          <w:lang w:eastAsia="zh-CN"/>
        </w:rPr>
      </w:pPr>
      <w:r>
        <w:rPr>
          <w:rFonts w:hint="eastAsia" w:ascii="Times New Roman" w:hAnsi="Times New Roman" w:eastAsia="仿宋_GB2312"/>
          <w:color w:val="auto"/>
          <w:sz w:val="24"/>
          <w:lang w:eastAsia="zh-CN"/>
        </w:rPr>
        <w:t>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color w:val="auto"/>
          <w:sz w:val="24"/>
          <w:lang w:eastAsia="zh-CN"/>
        </w:rPr>
        <w:t>按照建设项目环评报告表及相应审批意见中的要求进行各类污染物的防治工作，以确保各项污染物达标排放。厂内</w:t>
      </w:r>
      <w:r>
        <w:rPr>
          <w:rFonts w:ascii="Times New Roman" w:hAnsi="Times New Roman" w:eastAsia="仿宋_GB2312"/>
          <w:color w:val="auto"/>
          <w:sz w:val="24"/>
        </w:rPr>
        <w:t>各项环保管理台账</w:t>
      </w:r>
      <w:r>
        <w:rPr>
          <w:rFonts w:hint="eastAsia" w:ascii="Times New Roman" w:hAnsi="Times New Roman" w:eastAsia="仿宋_GB2312"/>
          <w:color w:val="auto"/>
          <w:sz w:val="24"/>
          <w:lang w:eastAsia="zh-CN"/>
        </w:rPr>
        <w:t>尚不完善，建议后期完善</w:t>
      </w:r>
      <w:r>
        <w:rPr>
          <w:rFonts w:ascii="Times New Roman" w:hAnsi="Times New Roman" w:eastAsia="仿宋_GB2312"/>
          <w:color w:val="auto"/>
          <w:sz w:val="24"/>
        </w:rPr>
        <w:t>。</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eastAsia" w:ascii="Times New Roman" w:hAnsi="Times New Roman" w:eastAsia="仿宋_GB2312" w:cs="Times New Roman"/>
          <w:color w:val="auto"/>
          <w:szCs w:val="22"/>
          <w:lang w:val="en-US" w:eastAsia="zh-CN"/>
        </w:rPr>
      </w:pPr>
      <w:bookmarkStart w:id="97" w:name="_Toc5188"/>
      <w:bookmarkStart w:id="98" w:name="_Toc9047"/>
      <w:bookmarkStart w:id="99" w:name="_Toc25611"/>
      <w:bookmarkStart w:id="100" w:name="_Toc10057"/>
      <w:bookmarkStart w:id="101" w:name="_Toc1227"/>
      <w:bookmarkStart w:id="102" w:name="_Toc13590"/>
      <w:bookmarkStart w:id="103" w:name="_Toc27672_WPSOffice_Level2"/>
      <w:r>
        <w:rPr>
          <w:rFonts w:hint="eastAsia" w:ascii="Times New Roman" w:hAnsi="Times New Roman" w:eastAsia="仿宋_GB2312" w:cs="Times New Roman"/>
          <w:color w:val="auto"/>
          <w:szCs w:val="22"/>
          <w:lang w:val="en-US" w:eastAsia="zh-CN"/>
        </w:rPr>
        <w:t>10.3环保机构、环境管理规章制度</w:t>
      </w:r>
      <w:bookmarkEnd w:id="97"/>
      <w:bookmarkEnd w:id="98"/>
      <w:bookmarkEnd w:id="99"/>
      <w:bookmarkEnd w:id="100"/>
      <w:bookmarkEnd w:id="101"/>
      <w:bookmarkEnd w:id="102"/>
      <w:bookmarkEnd w:id="103"/>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根据各级文件精神，</w:t>
      </w:r>
      <w:r>
        <w:rPr>
          <w:rFonts w:hint="eastAsia" w:ascii="Times New Roman" w:hAnsi="Times New Roman" w:eastAsia="仿宋_GB2312"/>
          <w:sz w:val="24"/>
          <w:lang w:val="en-US" w:eastAsia="zh-CN"/>
        </w:rPr>
        <w:t>祁阳市振创新型建材有限公司</w:t>
      </w:r>
      <w:r>
        <w:rPr>
          <w:rFonts w:hint="default" w:ascii="Times New Roman" w:hAnsi="Times New Roman" w:eastAsia="仿宋_GB2312"/>
          <w:sz w:val="24"/>
          <w:lang w:val="en-US" w:eastAsia="zh-CN"/>
        </w:rPr>
        <w:t>结合自身风险特点和各部门职能分工，</w:t>
      </w:r>
      <w:r>
        <w:rPr>
          <w:rFonts w:hint="eastAsia" w:ascii="Times New Roman" w:hAnsi="Times New Roman" w:eastAsia="仿宋_GB2312"/>
          <w:sz w:val="24"/>
          <w:lang w:val="en-US" w:eastAsia="zh-CN"/>
        </w:rPr>
        <w:t>正在进行策划</w:t>
      </w:r>
      <w:r>
        <w:rPr>
          <w:rFonts w:hint="default" w:ascii="Times New Roman" w:hAnsi="Times New Roman" w:eastAsia="仿宋_GB2312"/>
          <w:sz w:val="24"/>
          <w:lang w:val="en-US" w:eastAsia="zh-CN"/>
        </w:rPr>
        <w:t>成立专门的环境保护部门，</w:t>
      </w:r>
      <w:r>
        <w:rPr>
          <w:rFonts w:hint="eastAsia" w:ascii="Times New Roman" w:hAnsi="Times New Roman" w:eastAsia="仿宋_GB2312"/>
          <w:sz w:val="24"/>
          <w:lang w:val="en-US" w:eastAsia="zh-CN"/>
        </w:rPr>
        <w:t>使厂内</w:t>
      </w:r>
      <w:r>
        <w:rPr>
          <w:rFonts w:hint="default" w:ascii="Times New Roman" w:hAnsi="Times New Roman" w:eastAsia="仿宋_GB2312"/>
          <w:sz w:val="24"/>
          <w:lang w:val="en-US" w:eastAsia="zh-CN"/>
        </w:rPr>
        <w:t>职责分工和工作计划</w:t>
      </w:r>
      <w:r>
        <w:rPr>
          <w:rFonts w:hint="eastAsia" w:ascii="Times New Roman" w:hAnsi="Times New Roman" w:eastAsia="仿宋_GB2312"/>
          <w:sz w:val="24"/>
          <w:lang w:val="en-US" w:eastAsia="zh-CN"/>
        </w:rPr>
        <w:t>更加</w:t>
      </w:r>
      <w:r>
        <w:rPr>
          <w:rFonts w:hint="default" w:ascii="Times New Roman" w:hAnsi="Times New Roman" w:eastAsia="仿宋_GB2312"/>
          <w:sz w:val="24"/>
          <w:lang w:val="en-US" w:eastAsia="zh-CN"/>
        </w:rPr>
        <w:t>明确</w:t>
      </w:r>
      <w:r>
        <w:rPr>
          <w:rFonts w:hint="eastAsia" w:ascii="Times New Roman" w:hAnsi="Times New Roman" w:eastAsia="仿宋_GB2312"/>
          <w:sz w:val="24"/>
          <w:lang w:val="en-US" w:eastAsia="zh-CN"/>
        </w:rPr>
        <w:t>。</w:t>
      </w:r>
      <w:r>
        <w:rPr>
          <w:rFonts w:hint="default" w:ascii="Times New Roman" w:hAnsi="Times New Roman" w:eastAsia="仿宋_GB2312"/>
          <w:sz w:val="24"/>
          <w:lang w:val="en-US" w:eastAsia="zh-CN"/>
        </w:rPr>
        <w:t>该部门主要负责厂区日常环境管理和维护，同时指导、协调突发环境事件的应对工作。将环境保护职责分解、落实到有关责任部门和相关人员。企业内部</w:t>
      </w:r>
      <w:r>
        <w:rPr>
          <w:rFonts w:hint="eastAsia" w:ascii="Times New Roman" w:hAnsi="Times New Roman" w:eastAsia="仿宋_GB2312"/>
          <w:sz w:val="24"/>
          <w:lang w:val="en-US" w:eastAsia="zh-CN"/>
        </w:rPr>
        <w:t>正在</w:t>
      </w:r>
      <w:r>
        <w:rPr>
          <w:rFonts w:hint="default" w:ascii="Times New Roman" w:hAnsi="Times New Roman" w:eastAsia="仿宋_GB2312"/>
          <w:sz w:val="24"/>
          <w:lang w:val="en-US" w:eastAsia="zh-CN"/>
        </w:rPr>
        <w:t>建立环境保护目标责任制度和考核制度，及其相应的奖罚制度等。定期委托环境管理监测部门对全厂进行水、气、声的监测，掌握污染动态。</w:t>
      </w:r>
    </w:p>
    <w:p>
      <w:pPr>
        <w:spacing w:line="360" w:lineRule="auto"/>
        <w:ind w:firstLine="480" w:firstLineChars="200"/>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待</w:t>
      </w:r>
      <w:r>
        <w:rPr>
          <w:rFonts w:hint="default" w:ascii="Times New Roman" w:hAnsi="Times New Roman" w:eastAsia="仿宋_GB2312"/>
          <w:sz w:val="24"/>
          <w:lang w:val="en-US" w:eastAsia="zh-CN"/>
        </w:rPr>
        <w:t>成立专门的环境保护部门</w:t>
      </w:r>
      <w:r>
        <w:rPr>
          <w:rFonts w:hint="eastAsia" w:ascii="Times New Roman" w:hAnsi="Times New Roman" w:eastAsia="仿宋_GB2312"/>
          <w:sz w:val="24"/>
          <w:lang w:val="en-US" w:eastAsia="zh-CN"/>
        </w:rPr>
        <w:t>后将进一步完善厂内环保管制规章制度和环保管理台账制度。确保厂内各环保手续齐全，做到有据可依有账可查。</w:t>
      </w:r>
    </w:p>
    <w:bookmarkEnd w:id="88"/>
    <w:bookmarkEnd w:id="89"/>
    <w:p>
      <w:pPr>
        <w:spacing w:line="360" w:lineRule="auto"/>
        <w:jc w:val="center"/>
        <w:outlineLvl w:val="4"/>
        <w:rPr>
          <w:rFonts w:hint="eastAsia" w:ascii="Times New Roman" w:hAnsi="Times New Roman" w:eastAsia="仿宋_GB2312"/>
          <w:b/>
          <w:sz w:val="24"/>
          <w:szCs w:val="24"/>
          <w:lang w:eastAsia="zh-CN"/>
        </w:rPr>
      </w:pPr>
      <w:r>
        <w:rPr>
          <w:rFonts w:hint="default" w:ascii="Times New Roman" w:hAnsi="Times New Roman" w:eastAsia="仿宋_GB2312" w:cs="Times New Roman"/>
          <w:b/>
          <w:sz w:val="24"/>
          <w:szCs w:val="24"/>
        </w:rPr>
        <w:t>表</w:t>
      </w:r>
      <w:r>
        <w:rPr>
          <w:rFonts w:hint="default" w:ascii="Times New Roman" w:hAnsi="Times New Roman" w:eastAsia="仿宋_GB2312" w:cs="Times New Roman"/>
          <w:b/>
          <w:sz w:val="24"/>
          <w:szCs w:val="24"/>
          <w:lang w:val="en-US" w:eastAsia="zh-CN"/>
        </w:rPr>
        <w:t>10</w:t>
      </w:r>
      <w:r>
        <w:rPr>
          <w:rFonts w:hint="default" w:ascii="Times New Roman" w:hAnsi="Times New Roman" w:eastAsia="仿宋_GB2312" w:cs="Times New Roman"/>
          <w:b/>
          <w:sz w:val="24"/>
          <w:szCs w:val="24"/>
        </w:rPr>
        <w:t>-1</w:t>
      </w:r>
      <w:r>
        <w:rPr>
          <w:rFonts w:hint="default" w:ascii="Times New Roman" w:hAnsi="Times New Roman" w:eastAsia="仿宋_GB2312" w:cs="Times New Roman"/>
          <w:b/>
          <w:sz w:val="24"/>
          <w:szCs w:val="24"/>
          <w:lang w:eastAsia="zh-CN"/>
        </w:rPr>
        <w:t>环境管</w:t>
      </w:r>
      <w:r>
        <w:rPr>
          <w:rFonts w:hint="eastAsia" w:ascii="Times New Roman" w:hAnsi="Times New Roman" w:eastAsia="仿宋_GB2312"/>
          <w:b/>
          <w:sz w:val="24"/>
          <w:szCs w:val="24"/>
          <w:lang w:eastAsia="zh-CN"/>
        </w:rPr>
        <w:t>理检查一览表</w:t>
      </w:r>
    </w:p>
    <w:tbl>
      <w:tblPr>
        <w:tblStyle w:val="24"/>
        <w:tblW w:w="851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3345"/>
        <w:gridCol w:w="41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012" w:type="dxa"/>
            <w:tcBorders>
              <w:tl2br w:val="nil"/>
              <w:tr2bl w:val="nil"/>
            </w:tcBorders>
            <w:noWrap w:val="0"/>
            <w:vAlign w:val="center"/>
          </w:tcPr>
          <w:p>
            <w:pPr>
              <w:spacing w:line="360" w:lineRule="auto"/>
              <w:jc w:val="center"/>
              <w:rPr>
                <w:rFonts w:hint="default" w:ascii="Times New Roman" w:hAnsi="Times New Roman" w:eastAsia="仿宋" w:cs="Times New Roman"/>
                <w:b/>
                <w:bCs/>
                <w:sz w:val="21"/>
                <w:szCs w:val="21"/>
                <w:u w:val="none"/>
                <w:vertAlign w:val="baseline"/>
                <w:lang w:eastAsia="zh-CN"/>
              </w:rPr>
            </w:pPr>
            <w:r>
              <w:rPr>
                <w:rFonts w:hint="eastAsia" w:ascii="Times New Roman" w:hAnsi="Times New Roman" w:eastAsia="仿宋" w:cs="Times New Roman"/>
                <w:b/>
                <w:bCs/>
                <w:sz w:val="21"/>
                <w:szCs w:val="21"/>
                <w:u w:val="none"/>
                <w:vertAlign w:val="baseline"/>
                <w:lang w:eastAsia="zh-CN"/>
              </w:rPr>
              <w:t>序号</w:t>
            </w:r>
          </w:p>
        </w:tc>
        <w:tc>
          <w:tcPr>
            <w:tcW w:w="3345" w:type="dxa"/>
            <w:tcBorders>
              <w:tl2br w:val="nil"/>
              <w:tr2bl w:val="nil"/>
            </w:tcBorders>
            <w:noWrap w:val="0"/>
            <w:vAlign w:val="center"/>
          </w:tcPr>
          <w:p>
            <w:pPr>
              <w:spacing w:line="360" w:lineRule="auto"/>
              <w:jc w:val="center"/>
              <w:rPr>
                <w:rFonts w:hint="default" w:ascii="Times New Roman" w:hAnsi="Times New Roman" w:eastAsia="仿宋" w:cs="Times New Roman"/>
                <w:b/>
                <w:bCs/>
                <w:sz w:val="21"/>
                <w:szCs w:val="21"/>
                <w:u w:val="none"/>
                <w:vertAlign w:val="baseline"/>
                <w:lang w:eastAsia="zh-CN"/>
              </w:rPr>
            </w:pPr>
            <w:r>
              <w:rPr>
                <w:rFonts w:hint="eastAsia" w:ascii="Times New Roman" w:hAnsi="Times New Roman" w:eastAsia="仿宋" w:cs="Times New Roman"/>
                <w:b/>
                <w:bCs/>
                <w:sz w:val="21"/>
                <w:szCs w:val="21"/>
                <w:u w:val="none"/>
                <w:vertAlign w:val="baseline"/>
                <w:lang w:eastAsia="zh-CN"/>
              </w:rPr>
              <w:t>类别</w:t>
            </w:r>
          </w:p>
        </w:tc>
        <w:tc>
          <w:tcPr>
            <w:tcW w:w="4159" w:type="dxa"/>
            <w:tcBorders>
              <w:tl2br w:val="nil"/>
              <w:tr2bl w:val="nil"/>
            </w:tcBorders>
            <w:noWrap w:val="0"/>
            <w:vAlign w:val="center"/>
          </w:tcPr>
          <w:p>
            <w:pPr>
              <w:spacing w:line="360" w:lineRule="auto"/>
              <w:jc w:val="center"/>
              <w:rPr>
                <w:rFonts w:hint="default" w:ascii="Times New Roman" w:hAnsi="Times New Roman" w:eastAsia="仿宋" w:cs="Times New Roman"/>
                <w:b/>
                <w:bCs/>
                <w:sz w:val="21"/>
                <w:szCs w:val="21"/>
                <w:u w:val="none"/>
                <w:vertAlign w:val="baseline"/>
                <w:lang w:eastAsia="zh-CN"/>
              </w:rPr>
            </w:pPr>
            <w:r>
              <w:rPr>
                <w:rFonts w:hint="eastAsia" w:ascii="Times New Roman" w:hAnsi="Times New Roman" w:eastAsia="仿宋" w:cs="Times New Roman"/>
                <w:b/>
                <w:bCs/>
                <w:sz w:val="21"/>
                <w:szCs w:val="21"/>
                <w:u w:val="none"/>
                <w:vertAlign w:val="baseline"/>
                <w:lang w:eastAsia="zh-CN"/>
              </w:rPr>
              <w:t>具体内容及完成情况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12"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u w:val="none"/>
                <w:vertAlign w:val="baseline"/>
                <w:lang w:val="en-US" w:eastAsia="zh-CN"/>
              </w:rPr>
            </w:pPr>
            <w:r>
              <w:rPr>
                <w:rFonts w:hint="eastAsia" w:ascii="Times New Roman" w:hAnsi="Times New Roman" w:eastAsia="仿宋" w:cs="Times New Roman"/>
                <w:sz w:val="21"/>
                <w:szCs w:val="21"/>
                <w:u w:val="none"/>
                <w:vertAlign w:val="baseline"/>
                <w:lang w:val="en-US" w:eastAsia="zh-CN"/>
              </w:rPr>
              <w:t>1</w:t>
            </w:r>
          </w:p>
        </w:tc>
        <w:tc>
          <w:tcPr>
            <w:tcW w:w="3345"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u w:val="none"/>
                <w:vertAlign w:val="baseline"/>
                <w:lang w:eastAsia="zh-CN"/>
              </w:rPr>
            </w:pPr>
            <w:r>
              <w:rPr>
                <w:rFonts w:hint="eastAsia" w:ascii="Times New Roman" w:hAnsi="Times New Roman" w:eastAsia="仿宋" w:cs="Times New Roman"/>
                <w:sz w:val="21"/>
                <w:szCs w:val="21"/>
                <w:u w:val="none"/>
                <w:vertAlign w:val="baseline"/>
                <w:lang w:eastAsia="zh-CN"/>
              </w:rPr>
              <w:t>环境保护审批手续及环境保护档案资料；具备环境影响评价文件和环保部门批复意见；</w:t>
            </w:r>
          </w:p>
        </w:tc>
        <w:tc>
          <w:tcPr>
            <w:tcW w:w="4159"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highlight w:val="none"/>
                <w:u w:val="none"/>
                <w:vertAlign w:val="baseline"/>
                <w:lang w:eastAsia="zh-CN"/>
              </w:rPr>
            </w:pPr>
            <w:r>
              <w:rPr>
                <w:rFonts w:hint="eastAsia" w:ascii="Times New Roman" w:hAnsi="Times New Roman" w:eastAsia="仿宋" w:cs="Times New Roman"/>
                <w:sz w:val="21"/>
                <w:szCs w:val="21"/>
                <w:highlight w:val="none"/>
                <w:u w:val="none"/>
                <w:vertAlign w:val="baseline"/>
                <w:lang w:eastAsia="zh-CN"/>
              </w:rPr>
              <w:t>环保档案、环评手续等齐全；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12"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u w:val="none"/>
                <w:vertAlign w:val="baseline"/>
                <w:lang w:val="en-US" w:eastAsia="zh-CN"/>
              </w:rPr>
            </w:pPr>
            <w:r>
              <w:rPr>
                <w:rFonts w:hint="eastAsia" w:ascii="Times New Roman" w:hAnsi="Times New Roman" w:eastAsia="仿宋" w:cs="Times New Roman"/>
                <w:sz w:val="21"/>
                <w:szCs w:val="21"/>
                <w:u w:val="none"/>
                <w:vertAlign w:val="baseline"/>
                <w:lang w:val="en-US" w:eastAsia="zh-CN"/>
              </w:rPr>
              <w:t>2</w:t>
            </w:r>
          </w:p>
        </w:tc>
        <w:tc>
          <w:tcPr>
            <w:tcW w:w="3345"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u w:val="none"/>
                <w:vertAlign w:val="baseline"/>
                <w:lang w:eastAsia="zh-CN"/>
              </w:rPr>
            </w:pPr>
            <w:r>
              <w:rPr>
                <w:rFonts w:hint="eastAsia" w:ascii="Times New Roman" w:hAnsi="Times New Roman" w:eastAsia="仿宋" w:cs="Times New Roman"/>
                <w:sz w:val="21"/>
                <w:szCs w:val="21"/>
                <w:u w:val="none"/>
                <w:vertAlign w:val="baseline"/>
                <w:lang w:eastAsia="zh-CN"/>
              </w:rPr>
              <w:t>环保组织机构及规章管理制度是否健全；</w:t>
            </w:r>
          </w:p>
        </w:tc>
        <w:tc>
          <w:tcPr>
            <w:tcW w:w="4159"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highlight w:val="none"/>
                <w:u w:val="none"/>
                <w:vertAlign w:val="baseline"/>
                <w:lang w:eastAsia="zh-CN"/>
              </w:rPr>
            </w:pPr>
            <w:r>
              <w:rPr>
                <w:rFonts w:hint="eastAsia" w:ascii="Times New Roman" w:hAnsi="Times New Roman" w:eastAsia="仿宋" w:cs="Times New Roman"/>
                <w:sz w:val="21"/>
                <w:szCs w:val="21"/>
                <w:highlight w:val="none"/>
                <w:u w:val="none"/>
                <w:vertAlign w:val="baseline"/>
                <w:lang w:eastAsia="zh-CN"/>
              </w:rPr>
              <w:t>企业</w:t>
            </w:r>
            <w:r>
              <w:rPr>
                <w:rFonts w:hint="eastAsia" w:ascii="Times New Roman" w:hAnsi="Times New Roman" w:eastAsia="仿宋" w:cs="Times New Roman"/>
                <w:sz w:val="21"/>
                <w:szCs w:val="21"/>
                <w:highlight w:val="none"/>
                <w:u w:val="none"/>
                <w:vertAlign w:val="baseline"/>
                <w:lang w:val="en-US" w:eastAsia="zh-CN"/>
              </w:rPr>
              <w:t>已</w:t>
            </w:r>
            <w:r>
              <w:rPr>
                <w:rFonts w:hint="eastAsia" w:ascii="Times New Roman" w:hAnsi="Times New Roman" w:eastAsia="仿宋" w:cs="Times New Roman"/>
                <w:sz w:val="21"/>
                <w:szCs w:val="21"/>
                <w:highlight w:val="none"/>
                <w:u w:val="none"/>
                <w:vertAlign w:val="baseline"/>
                <w:lang w:eastAsia="zh-CN"/>
              </w:rPr>
              <w:t>成立环境管理机构；</w:t>
            </w:r>
            <w:r>
              <w:rPr>
                <w:rFonts w:hint="eastAsia" w:ascii="Times New Roman" w:hAnsi="Times New Roman" w:eastAsia="仿宋" w:cs="Times New Roman"/>
                <w:sz w:val="21"/>
                <w:szCs w:val="21"/>
                <w:highlight w:val="none"/>
                <w:u w:val="none"/>
                <w:vertAlign w:val="baseline"/>
                <w:lang w:val="en-US" w:eastAsia="zh-CN"/>
              </w:rPr>
              <w:t>并</w:t>
            </w:r>
            <w:r>
              <w:rPr>
                <w:rFonts w:hint="eastAsia" w:ascii="Times New Roman" w:hAnsi="Times New Roman" w:eastAsia="仿宋" w:cs="Times New Roman"/>
                <w:sz w:val="21"/>
                <w:szCs w:val="21"/>
                <w:highlight w:val="none"/>
                <w:u w:val="none"/>
                <w:vertAlign w:val="baseline"/>
                <w:lang w:eastAsia="zh-CN"/>
              </w:rPr>
              <w:t>制定了相关的环保管理制度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12"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u w:val="none"/>
                <w:vertAlign w:val="baseline"/>
                <w:lang w:val="en-US" w:eastAsia="zh-CN"/>
              </w:rPr>
            </w:pPr>
            <w:r>
              <w:rPr>
                <w:rFonts w:hint="eastAsia" w:ascii="Times New Roman" w:hAnsi="Times New Roman" w:eastAsia="仿宋" w:cs="Times New Roman"/>
                <w:sz w:val="21"/>
                <w:szCs w:val="21"/>
                <w:u w:val="none"/>
                <w:vertAlign w:val="baseline"/>
                <w:lang w:val="en-US" w:eastAsia="zh-CN"/>
              </w:rPr>
              <w:t>3</w:t>
            </w:r>
          </w:p>
        </w:tc>
        <w:tc>
          <w:tcPr>
            <w:tcW w:w="3345"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u w:val="none"/>
                <w:vertAlign w:val="baseline"/>
                <w:lang w:eastAsia="zh-CN"/>
              </w:rPr>
            </w:pPr>
            <w:r>
              <w:rPr>
                <w:rFonts w:hint="eastAsia" w:ascii="Times New Roman" w:hAnsi="Times New Roman" w:eastAsia="仿宋" w:cs="Times New Roman"/>
                <w:sz w:val="21"/>
                <w:szCs w:val="21"/>
                <w:u w:val="none"/>
                <w:vertAlign w:val="baseline"/>
                <w:lang w:eastAsia="zh-CN"/>
              </w:rPr>
              <w:t>环保设施建设及运行记录；</w:t>
            </w:r>
          </w:p>
        </w:tc>
        <w:tc>
          <w:tcPr>
            <w:tcW w:w="4159"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highlight w:val="none"/>
                <w:u w:val="none"/>
                <w:vertAlign w:val="baseline"/>
                <w:lang w:eastAsia="zh-CN"/>
              </w:rPr>
            </w:pPr>
            <w:r>
              <w:rPr>
                <w:rFonts w:hint="eastAsia" w:ascii="Times New Roman" w:hAnsi="Times New Roman" w:eastAsia="仿宋" w:cs="Times New Roman"/>
                <w:sz w:val="21"/>
                <w:szCs w:val="21"/>
                <w:highlight w:val="none"/>
                <w:u w:val="none"/>
                <w:vertAlign w:val="baseline"/>
                <w:lang w:eastAsia="zh-CN"/>
              </w:rPr>
              <w:t>环保设施按照环评要求已建设完成，运行情况良好；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12" w:type="dxa"/>
            <w:tcBorders>
              <w:tl2br w:val="nil"/>
              <w:tr2bl w:val="nil"/>
            </w:tcBorders>
            <w:noWrap w:val="0"/>
            <w:vAlign w:val="center"/>
          </w:tcPr>
          <w:p>
            <w:pPr>
              <w:spacing w:line="240" w:lineRule="auto"/>
              <w:jc w:val="center"/>
              <w:rPr>
                <w:rFonts w:hint="eastAsia" w:ascii="Times New Roman" w:hAnsi="Times New Roman" w:eastAsia="仿宋" w:cs="Times New Roman"/>
                <w:sz w:val="21"/>
                <w:szCs w:val="21"/>
                <w:u w:val="none"/>
                <w:vertAlign w:val="baseline"/>
                <w:lang w:val="en-US" w:eastAsia="zh-CN"/>
              </w:rPr>
            </w:pPr>
            <w:r>
              <w:rPr>
                <w:rFonts w:hint="eastAsia" w:ascii="Times New Roman" w:hAnsi="Times New Roman" w:eastAsia="仿宋" w:cs="Times New Roman"/>
                <w:sz w:val="21"/>
                <w:szCs w:val="21"/>
                <w:u w:val="none"/>
                <w:vertAlign w:val="baseline"/>
                <w:lang w:val="en-US" w:eastAsia="zh-CN"/>
              </w:rPr>
              <w:t>4</w:t>
            </w:r>
          </w:p>
        </w:tc>
        <w:tc>
          <w:tcPr>
            <w:tcW w:w="3345"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u w:val="none"/>
                <w:vertAlign w:val="baseline"/>
                <w:lang w:eastAsia="zh-CN"/>
              </w:rPr>
            </w:pPr>
            <w:r>
              <w:rPr>
                <w:rFonts w:hint="eastAsia" w:ascii="Times New Roman" w:hAnsi="Times New Roman" w:eastAsia="仿宋" w:cs="Times New Roman"/>
                <w:sz w:val="21"/>
                <w:szCs w:val="21"/>
                <w:u w:val="none"/>
                <w:vertAlign w:val="baseline"/>
                <w:lang w:eastAsia="zh-CN"/>
              </w:rPr>
              <w:t>工业固（液）体废物是否按规定或要求处置或回收利用；</w:t>
            </w:r>
          </w:p>
        </w:tc>
        <w:tc>
          <w:tcPr>
            <w:tcW w:w="4159"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highlight w:val="none"/>
                <w:u w:val="none"/>
                <w:vertAlign w:val="baseline"/>
                <w:lang w:eastAsia="zh-CN"/>
              </w:rPr>
            </w:pPr>
            <w:r>
              <w:rPr>
                <w:rFonts w:hint="eastAsia" w:ascii="Times New Roman" w:hAnsi="Times New Roman" w:eastAsia="仿宋" w:cs="Times New Roman"/>
                <w:sz w:val="21"/>
                <w:szCs w:val="21"/>
                <w:highlight w:val="none"/>
                <w:u w:val="none"/>
                <w:vertAlign w:val="baseline"/>
                <w:lang w:eastAsia="zh-CN"/>
              </w:rPr>
              <w:t>厂内产生的各类废物均已按要求妥善处置；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12" w:type="dxa"/>
            <w:tcBorders>
              <w:tl2br w:val="nil"/>
              <w:tr2bl w:val="nil"/>
            </w:tcBorders>
            <w:noWrap w:val="0"/>
            <w:vAlign w:val="center"/>
          </w:tcPr>
          <w:p>
            <w:pPr>
              <w:spacing w:line="240" w:lineRule="auto"/>
              <w:jc w:val="center"/>
              <w:rPr>
                <w:rFonts w:hint="eastAsia" w:ascii="Times New Roman" w:hAnsi="Times New Roman" w:eastAsia="仿宋" w:cs="Times New Roman"/>
                <w:sz w:val="21"/>
                <w:szCs w:val="21"/>
                <w:u w:val="none"/>
                <w:vertAlign w:val="baseline"/>
                <w:lang w:val="en-US" w:eastAsia="zh-CN"/>
              </w:rPr>
            </w:pPr>
            <w:r>
              <w:rPr>
                <w:rFonts w:hint="eastAsia" w:ascii="Times New Roman" w:hAnsi="Times New Roman" w:eastAsia="仿宋" w:cs="Times New Roman"/>
                <w:sz w:val="21"/>
                <w:szCs w:val="21"/>
                <w:u w:val="none"/>
                <w:vertAlign w:val="baseline"/>
                <w:lang w:val="en-US" w:eastAsia="zh-CN"/>
              </w:rPr>
              <w:t>5</w:t>
            </w:r>
          </w:p>
        </w:tc>
        <w:tc>
          <w:tcPr>
            <w:tcW w:w="3345"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u w:val="none"/>
                <w:vertAlign w:val="baseline"/>
                <w:lang w:eastAsia="zh-CN"/>
              </w:rPr>
            </w:pPr>
            <w:r>
              <w:rPr>
                <w:rFonts w:hint="eastAsia" w:ascii="Times New Roman" w:hAnsi="Times New Roman" w:eastAsia="仿宋" w:cs="Times New Roman"/>
                <w:sz w:val="21"/>
                <w:szCs w:val="21"/>
                <w:u w:val="none"/>
                <w:vertAlign w:val="baseline"/>
                <w:lang w:eastAsia="zh-CN"/>
              </w:rPr>
              <w:t>是否进行生态恢复或绿化工作。</w:t>
            </w:r>
          </w:p>
        </w:tc>
        <w:tc>
          <w:tcPr>
            <w:tcW w:w="4159" w:type="dxa"/>
            <w:tcBorders>
              <w:tl2br w:val="nil"/>
              <w:tr2bl w:val="nil"/>
            </w:tcBorders>
            <w:noWrap w:val="0"/>
            <w:vAlign w:val="center"/>
          </w:tcPr>
          <w:p>
            <w:pPr>
              <w:spacing w:line="240" w:lineRule="auto"/>
              <w:jc w:val="center"/>
              <w:rPr>
                <w:rFonts w:hint="default" w:ascii="Times New Roman" w:hAnsi="Times New Roman" w:eastAsia="仿宋" w:cs="Times New Roman"/>
                <w:sz w:val="21"/>
                <w:szCs w:val="21"/>
                <w:highlight w:val="none"/>
                <w:u w:val="none"/>
                <w:vertAlign w:val="baseline"/>
                <w:lang w:val="en-US" w:eastAsia="zh-CN"/>
              </w:rPr>
            </w:pPr>
            <w:r>
              <w:rPr>
                <w:rFonts w:hint="eastAsia" w:ascii="Times New Roman" w:hAnsi="Times New Roman" w:eastAsia="仿宋" w:cs="Times New Roman"/>
                <w:sz w:val="21"/>
                <w:szCs w:val="21"/>
                <w:highlight w:val="none"/>
                <w:u w:val="none"/>
                <w:vertAlign w:val="baseline"/>
                <w:lang w:val="en-US" w:eastAsia="zh-CN"/>
              </w:rPr>
              <w:t>/</w:t>
            </w:r>
          </w:p>
        </w:tc>
      </w:tr>
    </w:tbl>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仿宋_GB2312" w:cs="Times New Roman"/>
          <w:color w:val="auto"/>
          <w:szCs w:val="22"/>
          <w:lang w:val="en-US" w:eastAsia="zh-CN"/>
        </w:rPr>
      </w:pPr>
      <w:bookmarkStart w:id="104" w:name="_Toc17696"/>
      <w:bookmarkStart w:id="105" w:name="_Toc10072"/>
      <w:bookmarkStart w:id="106" w:name="_Toc346784569"/>
      <w:bookmarkStart w:id="107" w:name="_Toc367194533"/>
      <w:bookmarkStart w:id="108" w:name="_Toc490553248"/>
      <w:r>
        <w:rPr>
          <w:rFonts w:hint="default" w:ascii="Times New Roman" w:hAnsi="Times New Roman" w:eastAsia="仿宋_GB2312" w:cs="Times New Roman"/>
          <w:color w:val="auto"/>
          <w:szCs w:val="22"/>
          <w:lang w:val="en-US" w:eastAsia="zh-CN"/>
        </w:rPr>
        <w:t>10.</w:t>
      </w:r>
      <w:r>
        <w:rPr>
          <w:rFonts w:hint="eastAsia" w:ascii="Times New Roman" w:hAnsi="Times New Roman" w:eastAsia="仿宋_GB2312" w:cs="Times New Roman"/>
          <w:color w:val="auto"/>
          <w:szCs w:val="22"/>
          <w:lang w:val="en-US" w:eastAsia="zh-CN"/>
        </w:rPr>
        <w:t>4</w:t>
      </w:r>
      <w:r>
        <w:rPr>
          <w:rFonts w:hint="default" w:ascii="Times New Roman" w:hAnsi="Times New Roman" w:eastAsia="仿宋_GB2312" w:cs="Times New Roman"/>
          <w:color w:val="auto"/>
          <w:szCs w:val="22"/>
          <w:lang w:val="en-US" w:eastAsia="zh-CN"/>
        </w:rPr>
        <w:t xml:space="preserve"> 环评批复落实情况检查</w:t>
      </w:r>
      <w:bookmarkEnd w:id="104"/>
      <w:bookmarkEnd w:id="105"/>
      <w:bookmarkEnd w:id="106"/>
      <w:bookmarkEnd w:id="107"/>
      <w:bookmarkEnd w:id="108"/>
    </w:p>
    <w:p>
      <w:pPr>
        <w:spacing w:line="360" w:lineRule="auto"/>
        <w:ind w:firstLine="480" w:firstLineChars="200"/>
        <w:rPr>
          <w:rFonts w:ascii="Times New Roman" w:hAnsi="Times New Roman" w:eastAsia="仿宋_GB2312"/>
          <w:sz w:val="28"/>
          <w:szCs w:val="28"/>
          <w:lang w:bidi="ar"/>
        </w:rPr>
      </w:pPr>
      <w:r>
        <w:rPr>
          <w:rFonts w:hint="eastAsia" w:ascii="Times New Roman" w:hAnsi="Times New Roman" w:eastAsia="仿宋_GB2312"/>
          <w:sz w:val="24"/>
          <w:lang w:eastAsia="zh-CN" w:bidi="ar"/>
        </w:rPr>
        <w:t>祁阳市振创新型建材有限公司年产50万立方米混凝土建设项目</w:t>
      </w:r>
      <w:r>
        <w:rPr>
          <w:rFonts w:hint="eastAsia" w:ascii="Times New Roman" w:hAnsi="Times New Roman" w:eastAsia="仿宋" w:cs="Times New Roman"/>
          <w:color w:val="auto"/>
          <w:sz w:val="24"/>
          <w:szCs w:val="24"/>
          <w:highlight w:val="none"/>
          <w:u w:val="none"/>
          <w:lang w:val="en-US" w:eastAsia="zh-CN"/>
        </w:rPr>
        <w:t>一期工程</w:t>
      </w:r>
      <w:r>
        <w:rPr>
          <w:rFonts w:ascii="Times New Roman" w:hAnsi="Times New Roman" w:eastAsia="仿宋_GB2312"/>
          <w:sz w:val="24"/>
          <w:lang w:bidi="ar"/>
        </w:rPr>
        <w:t>环评及批复文件中环境风险防控措施的落实情况详见表</w:t>
      </w:r>
      <w:r>
        <w:rPr>
          <w:rFonts w:hint="eastAsia" w:ascii="Times New Roman" w:hAnsi="Times New Roman" w:eastAsia="仿宋_GB2312"/>
          <w:sz w:val="24"/>
          <w:lang w:val="en-US" w:eastAsia="zh-CN" w:bidi="ar"/>
        </w:rPr>
        <w:t>10</w:t>
      </w:r>
      <w:r>
        <w:rPr>
          <w:rFonts w:ascii="Times New Roman" w:hAnsi="Times New Roman" w:eastAsia="仿宋_GB2312"/>
          <w:sz w:val="24"/>
          <w:lang w:bidi="ar"/>
        </w:rPr>
        <w:t>-</w:t>
      </w:r>
      <w:r>
        <w:rPr>
          <w:rFonts w:hint="eastAsia" w:ascii="Times New Roman" w:hAnsi="Times New Roman" w:eastAsia="仿宋_GB2312"/>
          <w:sz w:val="24"/>
          <w:lang w:val="en-US" w:eastAsia="zh-CN" w:bidi="ar"/>
        </w:rPr>
        <w:t>2</w:t>
      </w:r>
      <w:r>
        <w:rPr>
          <w:rFonts w:ascii="Times New Roman" w:hAnsi="Times New Roman" w:eastAsia="仿宋_GB2312"/>
          <w:sz w:val="24"/>
          <w:lang w:bidi="ar"/>
        </w:rPr>
        <w:t>。</w:t>
      </w:r>
    </w:p>
    <w:p>
      <w:pPr>
        <w:spacing w:line="360" w:lineRule="auto"/>
        <w:jc w:val="center"/>
        <w:outlineLvl w:val="4"/>
        <w:rPr>
          <w:rFonts w:ascii="Times New Roman" w:hAnsi="Times New Roman" w:eastAsia="仿宋_GB2312"/>
          <w:b/>
          <w:szCs w:val="21"/>
        </w:rPr>
      </w:pPr>
      <w:r>
        <w:rPr>
          <w:rFonts w:ascii="Times New Roman" w:hAnsi="Times New Roman" w:eastAsia="仿宋_GB2312"/>
          <w:b/>
          <w:szCs w:val="21"/>
        </w:rPr>
        <w:t>表</w:t>
      </w:r>
      <w:r>
        <w:rPr>
          <w:rFonts w:hint="eastAsia" w:ascii="Times New Roman" w:hAnsi="Times New Roman" w:eastAsia="仿宋_GB2312"/>
          <w:b/>
          <w:szCs w:val="21"/>
          <w:lang w:val="en-US" w:eastAsia="zh-CN"/>
        </w:rPr>
        <w:t>10</w:t>
      </w:r>
      <w:r>
        <w:rPr>
          <w:rFonts w:ascii="Times New Roman" w:hAnsi="Times New Roman" w:eastAsia="仿宋_GB2312"/>
          <w:b/>
          <w:szCs w:val="21"/>
        </w:rPr>
        <w:t>-</w:t>
      </w:r>
      <w:r>
        <w:rPr>
          <w:rFonts w:hint="eastAsia" w:ascii="Times New Roman" w:hAnsi="Times New Roman" w:eastAsia="仿宋_GB2312"/>
          <w:b/>
          <w:szCs w:val="21"/>
          <w:lang w:val="en-US" w:eastAsia="zh-CN"/>
        </w:rPr>
        <w:t>2一期</w:t>
      </w:r>
      <w:r>
        <w:rPr>
          <w:rFonts w:ascii="Times New Roman" w:hAnsi="Times New Roman" w:eastAsia="仿宋_GB2312"/>
          <w:b/>
          <w:szCs w:val="21"/>
        </w:rPr>
        <w:t>工程实际建设与环评批复对比</w:t>
      </w:r>
    </w:p>
    <w:tbl>
      <w:tblPr>
        <w:tblStyle w:val="23"/>
        <w:tblW w:w="98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9"/>
        <w:gridCol w:w="3978"/>
        <w:gridCol w:w="4105"/>
        <w:gridCol w:w="11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49" w:type="dxa"/>
            <w:tcBorders>
              <w:tl2br w:val="nil"/>
              <w:tr2bl w:val="nil"/>
            </w:tcBorders>
            <w:vAlign w:val="center"/>
          </w:tcPr>
          <w:p>
            <w:pPr>
              <w:spacing w:line="360" w:lineRule="exact"/>
              <w:jc w:val="center"/>
              <w:rPr>
                <w:rFonts w:eastAsia="仿宋_GB2312"/>
                <w:b/>
                <w:bCs/>
                <w:color w:val="auto"/>
                <w:szCs w:val="21"/>
              </w:rPr>
            </w:pPr>
            <w:r>
              <w:rPr>
                <w:rFonts w:eastAsia="仿宋_GB2312"/>
                <w:b/>
                <w:bCs/>
                <w:color w:val="auto"/>
                <w:szCs w:val="21"/>
              </w:rPr>
              <w:t>序号</w:t>
            </w:r>
          </w:p>
        </w:tc>
        <w:tc>
          <w:tcPr>
            <w:tcW w:w="3978" w:type="dxa"/>
            <w:tcBorders>
              <w:tl2br w:val="nil"/>
              <w:tr2bl w:val="nil"/>
            </w:tcBorders>
            <w:vAlign w:val="center"/>
          </w:tcPr>
          <w:p>
            <w:pPr>
              <w:spacing w:line="360" w:lineRule="exact"/>
              <w:jc w:val="center"/>
              <w:rPr>
                <w:rFonts w:eastAsia="仿宋_GB2312"/>
                <w:b/>
                <w:bCs/>
                <w:color w:val="auto"/>
                <w:szCs w:val="21"/>
              </w:rPr>
            </w:pPr>
            <w:r>
              <w:rPr>
                <w:rFonts w:eastAsia="仿宋_GB2312"/>
                <w:b/>
                <w:bCs/>
                <w:color w:val="auto"/>
                <w:szCs w:val="21"/>
              </w:rPr>
              <w:t>批复要求</w:t>
            </w:r>
          </w:p>
        </w:tc>
        <w:tc>
          <w:tcPr>
            <w:tcW w:w="4105" w:type="dxa"/>
            <w:tcBorders>
              <w:tl2br w:val="nil"/>
              <w:tr2bl w:val="nil"/>
            </w:tcBorders>
            <w:vAlign w:val="center"/>
          </w:tcPr>
          <w:p>
            <w:pPr>
              <w:spacing w:line="360" w:lineRule="exact"/>
              <w:jc w:val="center"/>
              <w:rPr>
                <w:rFonts w:eastAsia="仿宋_GB2312"/>
                <w:b/>
                <w:bCs/>
                <w:color w:val="auto"/>
                <w:szCs w:val="21"/>
              </w:rPr>
            </w:pPr>
            <w:r>
              <w:rPr>
                <w:rFonts w:hint="eastAsia" w:eastAsia="仿宋_GB2312"/>
                <w:b/>
                <w:bCs/>
                <w:color w:val="auto"/>
                <w:szCs w:val="21"/>
                <w:lang w:val="en-US" w:eastAsia="zh-CN"/>
              </w:rPr>
              <w:t>一期工程</w:t>
            </w:r>
            <w:r>
              <w:rPr>
                <w:rFonts w:eastAsia="仿宋_GB2312"/>
                <w:b/>
                <w:bCs/>
                <w:color w:val="auto"/>
                <w:szCs w:val="21"/>
              </w:rPr>
              <w:t>落实情况</w:t>
            </w:r>
          </w:p>
        </w:tc>
        <w:tc>
          <w:tcPr>
            <w:tcW w:w="1107" w:type="dxa"/>
            <w:tcBorders>
              <w:tl2br w:val="nil"/>
              <w:tr2bl w:val="nil"/>
            </w:tcBorders>
            <w:vAlign w:val="center"/>
          </w:tcPr>
          <w:p>
            <w:pPr>
              <w:spacing w:line="360" w:lineRule="exact"/>
              <w:jc w:val="center"/>
              <w:rPr>
                <w:rFonts w:hint="eastAsia" w:eastAsia="仿宋_GB2312"/>
                <w:b/>
                <w:bCs/>
                <w:color w:val="auto"/>
                <w:szCs w:val="21"/>
                <w:lang w:eastAsia="zh-CN"/>
              </w:rPr>
            </w:pPr>
            <w:r>
              <w:rPr>
                <w:rFonts w:hint="eastAsia" w:eastAsia="仿宋_GB2312"/>
                <w:b/>
                <w:bCs/>
                <w:color w:val="auto"/>
                <w:szCs w:val="21"/>
                <w:lang w:eastAsia="zh-CN"/>
              </w:rPr>
              <w:t>落实情况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1</w:t>
            </w:r>
          </w:p>
        </w:tc>
        <w:tc>
          <w:tcPr>
            <w:tcW w:w="39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default" w:ascii="Times New Roman" w:hAnsi="Times New Roman" w:eastAsia="仿宋" w:cs="Times New Roman"/>
                <w:color w:val="auto"/>
                <w:kern w:val="2"/>
                <w:sz w:val="21"/>
                <w:szCs w:val="21"/>
                <w:u w:val="none"/>
                <w:vertAlign w:val="baseline"/>
                <w:lang w:val="en-US" w:eastAsia="zh-CN" w:bidi="ar-SA"/>
              </w:rPr>
            </w:pPr>
            <w:r>
              <w:rPr>
                <w:rFonts w:hint="default" w:ascii="Times New Roman" w:hAnsi="Times New Roman" w:eastAsia="仿宋" w:cs="Times New Roman"/>
                <w:color w:val="auto"/>
                <w:kern w:val="2"/>
                <w:sz w:val="21"/>
                <w:szCs w:val="21"/>
                <w:u w:val="none"/>
                <w:vertAlign w:val="baseline"/>
                <w:lang w:val="en-US" w:eastAsia="zh-CN" w:bidi="ar-SA"/>
              </w:rPr>
              <w:t>切实做好施工期环境保护工作，落实施工期间各项污染防治措施，减少施工期间施工噪声、扬尘、废水及固体废物等对周边环境产生的不利影响。</w:t>
            </w:r>
          </w:p>
        </w:tc>
        <w:tc>
          <w:tcPr>
            <w:tcW w:w="41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default" w:ascii="Times New Roman" w:hAnsi="Times New Roman" w:eastAsia="仿宋" w:cs="Times New Roman"/>
                <w:color w:val="auto"/>
                <w:kern w:val="2"/>
                <w:sz w:val="21"/>
                <w:szCs w:val="21"/>
                <w:highlight w:val="yellow"/>
                <w:u w:val="none"/>
                <w:vertAlign w:val="baseline"/>
                <w:lang w:val="en-US" w:eastAsia="zh-CN" w:bidi="ar-SA"/>
              </w:rPr>
            </w:pPr>
            <w:r>
              <w:rPr>
                <w:rFonts w:hint="eastAsia" w:ascii="Times New Roman" w:hAnsi="Times New Roman" w:eastAsia="仿宋" w:cs="Times New Roman"/>
                <w:color w:val="auto"/>
                <w:kern w:val="2"/>
                <w:sz w:val="21"/>
                <w:szCs w:val="21"/>
                <w:highlight w:val="none"/>
                <w:u w:val="none"/>
                <w:vertAlign w:val="baseline"/>
                <w:lang w:val="en-US" w:eastAsia="zh-CN" w:bidi="ar-SA"/>
              </w:rPr>
              <w:t>验收期间，本项目施工期已结束。施工期间严格按照环评要求进行，切实做好相关环保工作，期间无居民投诉事件发生。</w:t>
            </w:r>
          </w:p>
        </w:tc>
        <w:tc>
          <w:tcPr>
            <w:tcW w:w="1107" w:type="dxa"/>
            <w:tcBorders>
              <w:tl2br w:val="nil"/>
              <w:tr2bl w:val="nil"/>
            </w:tcBorders>
            <w:vAlign w:val="center"/>
          </w:tcPr>
          <w:p>
            <w:pPr>
              <w:bidi w:val="0"/>
              <w:jc w:val="center"/>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kern w:val="2"/>
                <w:sz w:val="21"/>
                <w:szCs w:val="21"/>
                <w:lang w:val="en-US" w:eastAsia="zh-CN" w:bidi="ar-SA"/>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t>2</w:t>
            </w:r>
          </w:p>
        </w:tc>
        <w:tc>
          <w:tcPr>
            <w:tcW w:w="39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Times New Roman" w:hAnsi="Times New Roman" w:eastAsia="仿宋" w:cs="Times New Roman"/>
                <w:color w:val="auto"/>
                <w:kern w:val="2"/>
                <w:sz w:val="21"/>
                <w:szCs w:val="21"/>
                <w:u w:val="none"/>
                <w:vertAlign w:val="baseline"/>
                <w:lang w:val="en-US" w:eastAsia="zh-CN" w:bidi="ar-SA"/>
              </w:rPr>
            </w:pPr>
            <w:r>
              <w:rPr>
                <w:rFonts w:hint="eastAsia" w:ascii="Times New Roman" w:hAnsi="Times New Roman" w:eastAsia="仿宋" w:cs="Times New Roman"/>
                <w:color w:val="auto"/>
                <w:kern w:val="2"/>
                <w:sz w:val="21"/>
                <w:szCs w:val="21"/>
                <w:u w:val="none"/>
                <w:vertAlign w:val="baseline"/>
                <w:lang w:val="en-US" w:eastAsia="zh-CN" w:bidi="ar-SA"/>
              </w:rPr>
              <w:t>落实废水污染防治措施。项目区域内实行雨污分流，落实污水防治措施。厂区设置车辆冲洗平台、废水沉淀池、防污截流沟，并对其各污水防治设施采取防渗、防漏处理，避免对地下水环境和土壤环境造成污染。初期雨水经雨水收集池沉淀处理后，用于生产及厂区洒水降尘。生产设备冲洗废水、车辆冲洗废水、作业区冲洗废水、降尘废水等经收集后，通过“砂石分离系统+沉淀”处理回用于生产和厂区降尘，不外排。生活污水经化粪池处理后用于厂区周边绿植浇灌。加强保护区域内自然水体，厂区外排废水污染物达到《污水综合排放标准》(GB8978-1996)中排放浓度限值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default" w:ascii="Times New Roman" w:hAnsi="Times New Roman" w:eastAsia="仿宋" w:cs="Times New Roman"/>
                <w:color w:val="auto"/>
                <w:kern w:val="2"/>
                <w:sz w:val="21"/>
                <w:szCs w:val="21"/>
                <w:u w:val="none"/>
                <w:vertAlign w:val="baseline"/>
                <w:lang w:val="en-US" w:eastAsia="zh-CN" w:bidi="ar-SA"/>
              </w:rPr>
            </w:pPr>
          </w:p>
        </w:tc>
        <w:tc>
          <w:tcPr>
            <w:tcW w:w="41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 w:cs="Times New Roman"/>
                <w:sz w:val="21"/>
                <w:szCs w:val="21"/>
                <w:highlight w:val="none"/>
                <w:u w:val="none"/>
                <w:lang w:val="en-US" w:eastAsia="zh-CN"/>
              </w:rPr>
              <w:t>①项目一期工程厂区</w:t>
            </w:r>
            <w:r>
              <w:rPr>
                <w:rFonts w:hint="eastAsia" w:ascii="Times New Roman" w:hAnsi="Times New Roman" w:eastAsia="仿宋" w:cs="Times New Roman"/>
                <w:sz w:val="21"/>
                <w:szCs w:val="21"/>
                <w:highlight w:val="none"/>
                <w:u w:val="none"/>
                <w:lang w:val="en-GB" w:eastAsia="zh-CN"/>
              </w:rPr>
              <w:t>初期雨水</w:t>
            </w:r>
            <w:r>
              <w:rPr>
                <w:rFonts w:hint="eastAsia" w:ascii="Times New Roman" w:hAnsi="Times New Roman" w:eastAsia="仿宋" w:cs="Times New Roman"/>
                <w:sz w:val="21"/>
                <w:szCs w:val="21"/>
                <w:highlight w:val="none"/>
                <w:u w:val="none"/>
                <w:lang w:val="en-US" w:eastAsia="zh-CN"/>
              </w:rPr>
              <w:t>经雨水沟</w:t>
            </w:r>
            <w:r>
              <w:rPr>
                <w:rFonts w:hint="eastAsia" w:ascii="Times New Roman" w:hAnsi="Times New Roman" w:eastAsia="仿宋" w:cs="Times New Roman"/>
                <w:sz w:val="21"/>
                <w:szCs w:val="21"/>
                <w:highlight w:val="none"/>
                <w:u w:val="none"/>
                <w:lang w:val="en-GB" w:eastAsia="zh-CN"/>
              </w:rPr>
              <w:t>引入</w:t>
            </w:r>
            <w:r>
              <w:rPr>
                <w:rFonts w:hint="eastAsia" w:ascii="Times New Roman" w:hAnsi="Times New Roman" w:eastAsia="仿宋" w:cs="Times New Roman"/>
                <w:sz w:val="21"/>
                <w:szCs w:val="21"/>
                <w:highlight w:val="none"/>
                <w:u w:val="none"/>
                <w:lang w:val="en-US" w:eastAsia="zh-CN"/>
              </w:rPr>
              <w:t>车辆冲洗平台旁的沉淀池，有效容积约12m</w:t>
            </w:r>
            <w:r>
              <w:rPr>
                <w:rFonts w:hint="eastAsia" w:ascii="Times New Roman" w:hAnsi="Times New Roman" w:eastAsia="仿宋" w:cs="Times New Roman"/>
                <w:sz w:val="21"/>
                <w:szCs w:val="21"/>
                <w:highlight w:val="none"/>
                <w:u w:val="none"/>
                <w:vertAlign w:val="superscript"/>
                <w:lang w:val="en-US" w:eastAsia="zh-CN"/>
              </w:rPr>
              <w:t>3</w:t>
            </w:r>
            <w:r>
              <w:rPr>
                <w:rFonts w:hint="eastAsia" w:ascii="Times New Roman" w:hAnsi="Times New Roman" w:eastAsia="仿宋" w:cs="Times New Roman"/>
                <w:sz w:val="21"/>
                <w:szCs w:val="21"/>
                <w:highlight w:val="none"/>
                <w:u w:val="none"/>
                <w:lang w:val="en-US" w:eastAsia="zh-CN"/>
              </w:rPr>
              <w:t>，沉淀后</w:t>
            </w:r>
            <w:r>
              <w:rPr>
                <w:rFonts w:hint="eastAsia" w:ascii="Times New Roman" w:hAnsi="Times New Roman" w:eastAsia="仿宋" w:cs="Times New Roman"/>
                <w:sz w:val="21"/>
                <w:szCs w:val="21"/>
                <w:highlight w:val="none"/>
                <w:u w:val="none"/>
                <w:lang w:val="en-GB" w:eastAsia="zh-CN"/>
              </w:rPr>
              <w:t>回用于</w:t>
            </w:r>
            <w:r>
              <w:rPr>
                <w:rFonts w:hint="eastAsia" w:ascii="Times New Roman" w:hAnsi="Times New Roman" w:eastAsia="仿宋" w:cs="Times New Roman"/>
                <w:sz w:val="21"/>
                <w:szCs w:val="21"/>
                <w:highlight w:val="none"/>
                <w:u w:val="none"/>
                <w:lang w:val="en-US" w:eastAsia="zh-CN"/>
              </w:rPr>
              <w:t>车辆冲洗</w:t>
            </w:r>
            <w:r>
              <w:rPr>
                <w:rFonts w:hint="eastAsia" w:ascii="Times New Roman" w:hAnsi="Times New Roman" w:eastAsia="仿宋" w:cs="Times New Roman"/>
                <w:sz w:val="21"/>
                <w:szCs w:val="21"/>
                <w:highlight w:val="none"/>
                <w:u w:val="none"/>
                <w:lang w:val="en-GB" w:eastAsia="zh-CN"/>
              </w:rPr>
              <w:t>，</w:t>
            </w:r>
            <w:r>
              <w:rPr>
                <w:rFonts w:hint="eastAsia" w:ascii="Times New Roman" w:hAnsi="Times New Roman" w:eastAsia="仿宋" w:cs="Times New Roman"/>
                <w:sz w:val="21"/>
                <w:szCs w:val="21"/>
                <w:highlight w:val="none"/>
                <w:u w:val="none"/>
                <w:lang w:val="en-US" w:eastAsia="zh-CN"/>
              </w:rPr>
              <w:t>不外排；</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highlight w:val="none"/>
                <w:u w:val="none"/>
                <w:lang w:val="en-US" w:eastAsia="zh-CN"/>
              </w:rPr>
            </w:pPr>
            <w:r>
              <w:rPr>
                <w:rFonts w:hint="eastAsia" w:ascii="Times New Roman" w:hAnsi="Times New Roman" w:eastAsia="仿宋_GB2312" w:cs="Times New Roman"/>
                <w:color w:val="auto"/>
                <w:szCs w:val="21"/>
                <w:highlight w:val="none"/>
                <w:u w:val="none"/>
                <w:lang w:val="en-US" w:eastAsia="zh-CN"/>
              </w:rPr>
              <w:t>②厂内各个水池均采用砖砌、水泥硬化来进行防渗处理；</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 w:cs="Times New Roman"/>
                <w:sz w:val="21"/>
                <w:szCs w:val="21"/>
                <w:highlight w:val="none"/>
                <w:u w:val="none"/>
                <w:lang w:val="en-US" w:eastAsia="zh-CN"/>
              </w:rPr>
            </w:pPr>
            <w:r>
              <w:rPr>
                <w:rFonts w:hint="eastAsia" w:ascii="Times New Roman" w:hAnsi="Times New Roman" w:eastAsia="仿宋_GB2312" w:cs="Times New Roman"/>
                <w:color w:val="auto"/>
                <w:szCs w:val="21"/>
                <w:highlight w:val="none"/>
                <w:u w:val="none"/>
                <w:lang w:val="en-US" w:eastAsia="zh-CN"/>
              </w:rPr>
              <w:t>③</w:t>
            </w:r>
            <w:r>
              <w:rPr>
                <w:rFonts w:hint="eastAsia" w:ascii="Times New Roman" w:hAnsi="Times New Roman" w:eastAsia="仿宋" w:cs="Times New Roman"/>
                <w:sz w:val="21"/>
                <w:szCs w:val="21"/>
                <w:highlight w:val="none"/>
                <w:u w:val="none"/>
                <w:lang w:val="en-US" w:eastAsia="zh-CN"/>
              </w:rPr>
              <w:t>生产设备冲洗废水、车辆冲洗废水、作业区冲洗废水、降尘废水等经收集后，先由项目一期工程南侧的砂石分离器处理后，废水进入搅拌池中进行搅拌处理，废水经搅拌处理后进入沉淀池，上层清液进入清水池，下层沉泥再通过细砂分离机进一步把砂石分离出来，后排至清水池，回用于生产，不外排</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 w:cs="Times New Roman"/>
                <w:color w:val="auto"/>
                <w:kern w:val="2"/>
                <w:sz w:val="21"/>
                <w:szCs w:val="21"/>
                <w:highlight w:val="yellow"/>
                <w:u w:val="none"/>
                <w:vertAlign w:val="baseline"/>
                <w:lang w:val="en-US" w:eastAsia="zh-CN" w:bidi="ar-SA"/>
              </w:rPr>
            </w:pPr>
            <w:r>
              <w:rPr>
                <w:rFonts w:hint="eastAsia" w:ascii="Times New Roman" w:hAnsi="Times New Roman" w:eastAsia="仿宋_GB2312" w:cs="Times New Roman"/>
                <w:color w:val="auto"/>
                <w:szCs w:val="21"/>
                <w:highlight w:val="none"/>
                <w:u w:val="none"/>
                <w:lang w:val="en-US" w:eastAsia="zh-CN"/>
              </w:rPr>
              <w:t>④</w:t>
            </w:r>
            <w:r>
              <w:rPr>
                <w:rFonts w:hint="default" w:ascii="Times New Roman" w:hAnsi="Times New Roman" w:eastAsia="仿宋_GB2312" w:cs="Times New Roman"/>
                <w:color w:val="auto"/>
                <w:szCs w:val="21"/>
                <w:highlight w:val="none"/>
                <w:u w:val="none"/>
                <w:lang w:val="en-US" w:eastAsia="zh-CN"/>
              </w:rPr>
              <w:t>生活污水经化粪池处理后用作</w:t>
            </w:r>
            <w:r>
              <w:rPr>
                <w:rFonts w:hint="eastAsia" w:ascii="Times New Roman" w:hAnsi="Times New Roman" w:eastAsia="仿宋_GB2312" w:cs="Times New Roman"/>
                <w:color w:val="auto"/>
                <w:szCs w:val="21"/>
                <w:highlight w:val="none"/>
                <w:u w:val="none"/>
                <w:lang w:val="en-US" w:eastAsia="zh-CN"/>
              </w:rPr>
              <w:t>厂区绿化浇灌</w:t>
            </w:r>
            <w:r>
              <w:rPr>
                <w:rFonts w:hint="default" w:ascii="Times New Roman" w:hAnsi="Times New Roman" w:eastAsia="仿宋_GB2312" w:cs="Times New Roman"/>
                <w:color w:val="auto"/>
                <w:szCs w:val="21"/>
                <w:highlight w:val="none"/>
                <w:u w:val="none"/>
                <w:lang w:val="en-US" w:eastAsia="zh-CN"/>
              </w:rPr>
              <w:t>，不外排。</w:t>
            </w:r>
          </w:p>
        </w:tc>
        <w:tc>
          <w:tcPr>
            <w:tcW w:w="1107" w:type="dxa"/>
            <w:tcBorders>
              <w:tl2br w:val="nil"/>
              <w:tr2bl w:val="nil"/>
            </w:tcBorders>
            <w:vAlign w:val="center"/>
          </w:tcPr>
          <w:p>
            <w:pPr>
              <w:bidi w:val="0"/>
              <w:jc w:val="center"/>
              <w:rPr>
                <w:rFonts w:hint="default" w:ascii="Times New Roman" w:hAnsi="Times New Roman" w:eastAsia="仿宋" w:cs="Times New Roman"/>
                <w:color w:val="auto"/>
                <w:kern w:val="2"/>
                <w:sz w:val="21"/>
                <w:szCs w:val="21"/>
                <w:lang w:val="en-US" w:eastAsia="zh-CN" w:bidi="ar-SA"/>
              </w:rPr>
            </w:pPr>
            <w:r>
              <w:rPr>
                <w:rFonts w:hint="eastAsia" w:ascii="Times New Roman" w:hAnsi="Times New Roman" w:eastAsia="仿宋" w:cs="Times New Roman"/>
                <w:color w:val="auto"/>
                <w:kern w:val="2"/>
                <w:sz w:val="21"/>
                <w:szCs w:val="21"/>
                <w:lang w:val="en-US" w:eastAsia="zh-CN" w:bidi="ar-SA"/>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Times New Roman" w:hAnsi="Times New Roman" w:eastAsia="仿宋_GB2312" w:cs="Times New Roman"/>
                <w:color w:val="auto"/>
                <w:szCs w:val="21"/>
                <w:lang w:val="en-US" w:eastAsia="zh-CN"/>
              </w:rPr>
            </w:pPr>
            <w:r>
              <w:rPr>
                <w:rFonts w:hint="eastAsia" w:ascii="Times New Roman" w:hAnsi="Times New Roman" w:eastAsia="仿宋_GB2312" w:cs="Times New Roman"/>
                <w:color w:val="auto"/>
                <w:szCs w:val="21"/>
                <w:lang w:val="en-US" w:eastAsia="zh-CN"/>
              </w:rPr>
              <w:t>3</w:t>
            </w:r>
          </w:p>
        </w:tc>
        <w:tc>
          <w:tcPr>
            <w:tcW w:w="39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Times New Roman" w:hAnsi="Times New Roman" w:eastAsia="仿宋" w:cs="Times New Roman"/>
                <w:color w:val="auto"/>
                <w:kern w:val="2"/>
                <w:sz w:val="21"/>
                <w:szCs w:val="21"/>
                <w:u w:val="none"/>
                <w:vertAlign w:val="baseline"/>
                <w:lang w:val="en-US" w:eastAsia="zh-CN" w:bidi="ar-SA"/>
              </w:rPr>
            </w:pPr>
            <w:r>
              <w:rPr>
                <w:rFonts w:hint="eastAsia" w:ascii="Times New Roman" w:hAnsi="Times New Roman" w:eastAsia="仿宋" w:cs="Times New Roman"/>
                <w:color w:val="auto"/>
                <w:kern w:val="2"/>
                <w:sz w:val="21"/>
                <w:szCs w:val="21"/>
                <w:u w:val="none"/>
                <w:vertAlign w:val="baseline"/>
                <w:lang w:val="en-US" w:eastAsia="zh-CN" w:bidi="ar-SA"/>
              </w:rPr>
              <w:t>落实废气污染防治措施。加强大气污染防治管理，强化设备、管道、传输系统的密闭性以及废气收集处理措施，采取有效措施降低物料运输、装卸、生产过程中的粉尘。产尘工序布设收集装置和除尘设施。硬化厂区场地及进出道路，并定期洒水清扫。对运输车辆采取控制装卸高度、加盖遮挡物等措施。商品混凝土搅拌楼、水泥稳定砂搅拌楼分别采用封闭式结构，密闭物料输送设施。原料堆场设置三面围挡、遮雨棚、喷淋设施，禁止物料露天堆放。商品混凝土生产线、水泥稳定砂生产线，各筒仓储料、输送、计量、投料等工序产生的粉尘废气经除尘处理后，达到《水泥工业大气污染物排放标准》 (GB4915-2013) 表1水泥制品中水泥仓及其它通风设备颗粒物浓度限值排放标准。砂石装卸和上料等工序产生的粉尘废气经喷淋除尘处理后，达到《大气污染物综合排放标准》(GB16297-1996) 表2中排放限值要求。厂界废气污染物无组织排放达到《大气污染物综合排放标准》(GB16297-1996)表2中无组织排放监控浓度限值，确保满足周边环境空气质量标准相关要求。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default" w:ascii="Times New Roman" w:hAnsi="Times New Roman" w:eastAsia="仿宋" w:cs="Times New Roman"/>
                <w:color w:val="auto"/>
                <w:kern w:val="2"/>
                <w:sz w:val="21"/>
                <w:szCs w:val="21"/>
                <w:u w:val="none"/>
                <w:vertAlign w:val="baseline"/>
                <w:lang w:val="en-US" w:eastAsia="zh-CN" w:bidi="ar-SA"/>
              </w:rPr>
            </w:pPr>
          </w:p>
        </w:tc>
        <w:tc>
          <w:tcPr>
            <w:tcW w:w="41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FF0000"/>
                <w:szCs w:val="21"/>
                <w:highlight w:val="yellow"/>
                <w:u w:val="none"/>
                <w:lang w:val="en-US" w:eastAsia="zh-CN"/>
              </w:rPr>
            </w:pPr>
            <w:r>
              <w:rPr>
                <w:rFonts w:hint="eastAsia" w:ascii="Times New Roman" w:hAnsi="Times New Roman" w:eastAsia="仿宋_GB2312" w:cs="Times New Roman"/>
                <w:color w:val="auto"/>
                <w:szCs w:val="21"/>
                <w:highlight w:val="none"/>
                <w:u w:val="none"/>
                <w:lang w:val="en-US" w:eastAsia="zh-CN"/>
              </w:rPr>
              <w:t>①搅拌区设置于封闭区域范围内，且本项</w:t>
            </w:r>
            <w:r>
              <w:rPr>
                <w:rFonts w:hint="eastAsia" w:ascii="Times New Roman" w:hAnsi="Times New Roman" w:eastAsia="仿宋" w:cs="Times New Roman"/>
                <w:color w:val="auto"/>
                <w:sz w:val="21"/>
                <w:szCs w:val="21"/>
                <w:u w:val="none"/>
                <w:lang w:val="en-US" w:eastAsia="zh-CN"/>
              </w:rPr>
              <w:t>目一期工程搅拌楼的搅拌设备和配套的控制系统均为最新</w:t>
            </w:r>
            <w:r>
              <w:rPr>
                <w:rFonts w:hint="eastAsia" w:ascii="Times New Roman" w:hAnsi="Times New Roman" w:eastAsia="仿宋_GB2312" w:cs="Times New Roman"/>
                <w:color w:val="auto"/>
                <w:szCs w:val="21"/>
                <w:highlight w:val="none"/>
                <w:u w:val="none"/>
                <w:lang w:val="en-US" w:eastAsia="zh-CN"/>
              </w:rPr>
              <w:t>的设备；搅拌设备全采用密封接口，设备连接紧密无明显出尘口。</w:t>
            </w:r>
            <w:r>
              <w:rPr>
                <w:rFonts w:hint="eastAsia" w:ascii="Times New Roman" w:hAnsi="Times New Roman" w:eastAsia="仿宋" w:cs="Times New Roman"/>
                <w:color w:val="auto"/>
                <w:sz w:val="21"/>
                <w:szCs w:val="21"/>
                <w:u w:val="none"/>
                <w:lang w:val="en-US" w:eastAsia="zh-CN"/>
              </w:rPr>
              <w:t>厂内</w:t>
            </w:r>
            <w:r>
              <w:rPr>
                <w:rFonts w:hint="default" w:ascii="Times New Roman" w:hAnsi="Times New Roman" w:eastAsia="仿宋" w:cs="Times New Roman"/>
                <w:color w:val="auto"/>
                <w:sz w:val="21"/>
                <w:szCs w:val="21"/>
                <w:u w:val="none"/>
                <w:lang w:val="en-GB" w:eastAsia="zh-CN"/>
              </w:rPr>
              <w:t>筒仓粉尘</w:t>
            </w:r>
            <w:r>
              <w:rPr>
                <w:rFonts w:hint="eastAsia" w:ascii="Times New Roman" w:hAnsi="Times New Roman" w:eastAsia="仿宋" w:cs="Times New Roman"/>
                <w:color w:val="auto"/>
                <w:sz w:val="21"/>
                <w:szCs w:val="21"/>
                <w:u w:val="none"/>
                <w:lang w:val="en-US" w:eastAsia="zh-CN"/>
              </w:rPr>
              <w:t>经</w:t>
            </w:r>
            <w:r>
              <w:rPr>
                <w:rFonts w:hint="default" w:ascii="Times New Roman" w:hAnsi="Times New Roman" w:eastAsia="仿宋" w:cs="Times New Roman"/>
                <w:color w:val="auto"/>
                <w:sz w:val="21"/>
                <w:szCs w:val="21"/>
                <w:u w:val="none"/>
                <w:lang w:val="en-GB" w:eastAsia="zh-CN"/>
              </w:rPr>
              <w:t>袋式除尘器</w:t>
            </w:r>
            <w:r>
              <w:rPr>
                <w:rFonts w:hint="eastAsia" w:ascii="Times New Roman" w:hAnsi="Times New Roman" w:eastAsia="仿宋" w:cs="Times New Roman"/>
                <w:color w:val="auto"/>
                <w:sz w:val="21"/>
                <w:szCs w:val="21"/>
                <w:u w:val="none"/>
                <w:lang w:val="en-US" w:eastAsia="zh-CN"/>
              </w:rPr>
              <w:t>处</w:t>
            </w:r>
            <w:r>
              <w:rPr>
                <w:rFonts w:hint="eastAsia" w:ascii="Times New Roman" w:hAnsi="Times New Roman" w:eastAsia="仿宋" w:cs="Times New Roman"/>
                <w:color w:val="auto"/>
                <w:sz w:val="21"/>
                <w:szCs w:val="21"/>
                <w:highlight w:val="none"/>
                <w:u w:val="none"/>
                <w:lang w:val="en-US" w:eastAsia="zh-CN"/>
              </w:rPr>
              <w:t>理后达标排放</w:t>
            </w:r>
            <w:r>
              <w:rPr>
                <w:rFonts w:hint="default" w:ascii="Times New Roman" w:hAnsi="Times New Roman" w:eastAsia="仿宋" w:cs="Times New Roman"/>
                <w:color w:val="auto"/>
                <w:sz w:val="21"/>
                <w:szCs w:val="21"/>
                <w:highlight w:val="none"/>
                <w:u w:val="none"/>
                <w:lang w:val="en-GB" w:eastAsia="zh-CN"/>
              </w:rPr>
              <w:t>；搅拌主机上方设置袋式除尘器</w:t>
            </w:r>
            <w:r>
              <w:rPr>
                <w:rFonts w:hint="eastAsia" w:ascii="Times New Roman" w:hAnsi="Times New Roman" w:eastAsia="仿宋" w:cs="Times New Roman"/>
                <w:color w:val="auto"/>
                <w:sz w:val="21"/>
                <w:szCs w:val="21"/>
                <w:highlight w:val="none"/>
                <w:u w:val="none"/>
                <w:lang w:val="en-GB" w:eastAsia="zh-CN"/>
              </w:rPr>
              <w:t>，</w:t>
            </w:r>
            <w:r>
              <w:rPr>
                <w:rFonts w:hint="eastAsia" w:ascii="Times New Roman" w:hAnsi="Times New Roman" w:eastAsia="仿宋" w:cs="Times New Roman"/>
                <w:color w:val="auto"/>
                <w:sz w:val="21"/>
                <w:szCs w:val="21"/>
                <w:highlight w:val="none"/>
                <w:u w:val="none"/>
                <w:lang w:val="en-US" w:eastAsia="zh-CN"/>
              </w:rPr>
              <w:t>通过除尘器除尘后达标排放</w:t>
            </w:r>
            <w:r>
              <w:rPr>
                <w:rFonts w:hint="default" w:ascii="Times New Roman" w:hAnsi="Times New Roman" w:eastAsia="仿宋" w:cs="Times New Roman"/>
                <w:color w:val="auto"/>
                <w:sz w:val="21"/>
                <w:szCs w:val="21"/>
                <w:highlight w:val="none"/>
                <w:u w:val="none"/>
                <w:lang w:val="en-GB" w:eastAsia="zh-CN"/>
              </w:rPr>
              <w:t>；</w:t>
            </w:r>
            <w:r>
              <w:rPr>
                <w:rFonts w:hint="eastAsia" w:ascii="Times New Roman" w:hAnsi="Times New Roman" w:eastAsia="仿宋_GB2312" w:cs="Times New Roman"/>
                <w:color w:val="auto"/>
                <w:szCs w:val="21"/>
                <w:highlight w:val="none"/>
                <w:u w:val="none"/>
                <w:lang w:val="en-US" w:eastAsia="zh-CN"/>
              </w:rPr>
              <w:t>因此通过新设备，配合封闭式搅拌楼，可有效减少搅拌粉尘的产生,处理后可满足</w:t>
            </w:r>
            <w:r>
              <w:rPr>
                <w:rFonts w:hint="eastAsia" w:ascii="Times New Roman" w:hAnsi="Times New Roman" w:eastAsia="仿宋" w:cs="Times New Roman"/>
                <w:sz w:val="21"/>
                <w:szCs w:val="21"/>
                <w:highlight w:val="none"/>
                <w:u w:val="none"/>
                <w:lang w:val="en-US" w:eastAsia="zh-CN"/>
              </w:rPr>
              <w:t>《</w:t>
            </w:r>
            <w:r>
              <w:rPr>
                <w:rFonts w:hint="eastAsia" w:ascii="Times New Roman" w:hAnsi="Times New Roman" w:eastAsia="仿宋" w:cs="Times New Roman"/>
                <w:sz w:val="21"/>
                <w:szCs w:val="21"/>
                <w:u w:val="none"/>
                <w:lang w:val="en-US" w:eastAsia="zh-CN"/>
              </w:rPr>
              <w:t>水泥工业大气污染物排放标准》(GB4915-2013)表 1水泥制品中限制</w:t>
            </w:r>
            <w:r>
              <w:rPr>
                <w:rFonts w:hint="eastAsia" w:ascii="Times New Roman" w:hAnsi="Times New Roman" w:eastAsia="仿宋" w:cs="Times New Roman"/>
                <w:sz w:val="21"/>
                <w:szCs w:val="21"/>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②进料口设置钢结构厂棚+三面围挡措施，并在厂内设有洒水车一台，进料时粉尘通过洒水抑尘处理可有效达到抑尘效果；</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③本生产线采用皮带运输，其运输皮带上方全部加装封闭罩，运输廊道全密闭可有效减少运输过程所产生的粉尘无组织逸散。</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④原料堆场采用钢结构厂棚+三面围挡+设有顶棚的措施，并设置喷雾降尘装置，在进行物料装卸时对其进行降尘处理。</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_GB2312" w:cs="Times New Roman"/>
                <w:color w:val="auto"/>
                <w:szCs w:val="21"/>
                <w:u w:val="none"/>
                <w:lang w:val="en-US" w:eastAsia="zh-CN"/>
              </w:rPr>
            </w:pPr>
            <w:r>
              <w:rPr>
                <w:rFonts w:hint="eastAsia" w:ascii="Times New Roman" w:hAnsi="Times New Roman" w:eastAsia="仿宋_GB2312" w:cs="Times New Roman"/>
                <w:color w:val="auto"/>
                <w:szCs w:val="21"/>
                <w:u w:val="none"/>
                <w:lang w:val="en-US" w:eastAsia="zh-CN"/>
              </w:rPr>
              <w:t>⑤厂内粉料筒仓内部均设有除尘装置，筒仓粉尘通过除尘装置处理后于仓顶排放。</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 w:cs="Times New Roman"/>
                <w:color w:val="auto"/>
                <w:kern w:val="2"/>
                <w:sz w:val="21"/>
                <w:szCs w:val="21"/>
                <w:highlight w:val="yellow"/>
                <w:u w:val="none"/>
                <w:vertAlign w:val="baseline"/>
                <w:lang w:val="en-US" w:eastAsia="zh-CN" w:bidi="ar-SA"/>
              </w:rPr>
            </w:pPr>
            <w:r>
              <w:rPr>
                <w:rFonts w:hint="eastAsia" w:ascii="Times New Roman" w:hAnsi="Times New Roman" w:eastAsia="仿宋_GB2312" w:cs="Times New Roman"/>
                <w:color w:val="auto"/>
                <w:szCs w:val="21"/>
                <w:u w:val="none"/>
                <w:lang w:val="en-US" w:eastAsia="zh-CN"/>
              </w:rPr>
              <w:t>⑥厂内道路已采用水泥硬化，预料运输车辆采用篷布遮盖，且厂内设有洗车平台一个，定期对场内进行喷雾降尘和道路洒扫，减少运输扬尘对周边环境的不良影响。</w:t>
            </w:r>
          </w:p>
        </w:tc>
        <w:tc>
          <w:tcPr>
            <w:tcW w:w="1107" w:type="dxa"/>
            <w:tcBorders>
              <w:tl2br w:val="nil"/>
              <w:tr2bl w:val="nil"/>
            </w:tcBorders>
            <w:vAlign w:val="center"/>
          </w:tcPr>
          <w:p>
            <w:pPr>
              <w:bidi w:val="0"/>
              <w:jc w:val="center"/>
              <w:rPr>
                <w:rFonts w:hint="eastAsia" w:ascii="Times New Roman" w:hAnsi="Times New Roman" w:eastAsia="仿宋" w:cs="Times New Roman"/>
                <w:kern w:val="2"/>
                <w:sz w:val="21"/>
                <w:szCs w:val="21"/>
                <w:lang w:val="en-US" w:eastAsia="zh-CN" w:bidi="ar-SA"/>
              </w:rPr>
            </w:pPr>
            <w:r>
              <w:rPr>
                <w:rFonts w:hint="eastAsia" w:eastAsia="仿宋_GB2312"/>
                <w:color w:val="auto"/>
                <w:sz w:val="21"/>
                <w:szCs w:val="21"/>
                <w:lang w:val="en-US" w:eastAsia="zh-CN"/>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仿宋_GB2312" w:cs="Times New Roman"/>
                <w:color w:val="auto"/>
                <w:szCs w:val="21"/>
                <w:lang w:val="en-US" w:eastAsia="zh-CN"/>
              </w:rPr>
            </w:pPr>
            <w:r>
              <w:rPr>
                <w:rFonts w:hint="eastAsia" w:ascii="Times New Roman" w:hAnsi="Times New Roman" w:eastAsia="仿宋_GB2312" w:cs="Times New Roman"/>
                <w:color w:val="auto"/>
                <w:szCs w:val="21"/>
                <w:lang w:val="en-US" w:eastAsia="zh-CN"/>
              </w:rPr>
              <w:t>4</w:t>
            </w:r>
          </w:p>
        </w:tc>
        <w:tc>
          <w:tcPr>
            <w:tcW w:w="39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Times New Roman" w:hAnsi="Times New Roman" w:eastAsia="仿宋" w:cs="Times New Roman"/>
                <w:color w:val="auto"/>
                <w:kern w:val="2"/>
                <w:sz w:val="21"/>
                <w:szCs w:val="21"/>
                <w:u w:val="none"/>
                <w:vertAlign w:val="baseline"/>
                <w:lang w:val="en-US" w:eastAsia="zh-CN" w:bidi="ar-SA"/>
              </w:rPr>
            </w:pPr>
            <w:r>
              <w:rPr>
                <w:rFonts w:hint="eastAsia" w:ascii="Times New Roman" w:hAnsi="Times New Roman" w:eastAsia="仿宋" w:cs="Times New Roman"/>
                <w:color w:val="auto"/>
                <w:kern w:val="2"/>
                <w:sz w:val="21"/>
                <w:szCs w:val="21"/>
                <w:u w:val="none"/>
                <w:vertAlign w:val="baseline"/>
                <w:lang w:val="en-US" w:eastAsia="zh-CN" w:bidi="ar-SA"/>
              </w:rPr>
              <w:t>落实噪声污染防治措施。对产噪设备及场区环境进行降噪处理。项目场界周边种植树木吸尘降噪。优化平面布局，优选低噪声设备。合理安排作业时间。做好高噪声设备的减振、隔声等降噪措施。噪声经有效衰减和控制后，厂界噪声达到《工业企业厂界环境噪声排放标准》(GB12348-2008) 表1中2类标准(北厂界达到4类标准),确保满足周边声环境质量标准相关要求。</w:t>
            </w:r>
          </w:p>
        </w:tc>
        <w:tc>
          <w:tcPr>
            <w:tcW w:w="41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eastAsia="仿宋" w:cs="Times New Roman"/>
                <w:i w:val="0"/>
                <w:iCs w:val="0"/>
                <w:color w:val="auto"/>
                <w:kern w:val="2"/>
                <w:sz w:val="21"/>
                <w:szCs w:val="21"/>
                <w:highlight w:val="yellow"/>
                <w:u w:val="none"/>
                <w:vertAlign w:val="baseline"/>
                <w:lang w:val="en-US" w:eastAsia="zh-CN" w:bidi="ar-SA"/>
              </w:rPr>
            </w:pPr>
            <w:r>
              <w:rPr>
                <w:rFonts w:hint="eastAsia" w:ascii="Times New Roman" w:hAnsi="Times New Roman" w:eastAsia="仿宋_GB2312" w:cs="Times New Roman"/>
                <w:color w:val="auto"/>
                <w:szCs w:val="21"/>
                <w:u w:val="none"/>
                <w:lang w:val="en-US" w:eastAsia="zh-CN"/>
              </w:rPr>
              <w:t>本项目一期工程通过合理布局，高噪声设备设置于远离环境敏感点的位置，选用低噪声设备，通过设置隔声墙、减震等措施，以确保</w:t>
            </w:r>
            <w:r>
              <w:rPr>
                <w:rFonts w:hint="default" w:ascii="Times New Roman" w:hAnsi="Times New Roman" w:eastAsia="仿宋_GB2312" w:cs="Times New Roman"/>
                <w:color w:val="auto"/>
                <w:szCs w:val="21"/>
                <w:u w:val="none"/>
                <w:lang w:val="en-US" w:eastAsia="zh-CN"/>
              </w:rPr>
              <w:t>厂界噪声达到《工业企业厂界环境噪声排放标准》（GB12348-2008）中2 类标准，避免对周围环境和居民造成</w:t>
            </w:r>
            <w:r>
              <w:rPr>
                <w:rFonts w:hint="eastAsia" w:ascii="Times New Roman" w:hAnsi="Times New Roman" w:eastAsia="仿宋_GB2312" w:cs="Times New Roman"/>
                <w:color w:val="auto"/>
                <w:szCs w:val="21"/>
                <w:u w:val="none"/>
                <w:lang w:val="en-US" w:eastAsia="zh-CN"/>
              </w:rPr>
              <w:t>不良</w:t>
            </w:r>
            <w:r>
              <w:rPr>
                <w:rFonts w:hint="default" w:ascii="Times New Roman" w:hAnsi="Times New Roman" w:eastAsia="仿宋_GB2312" w:cs="Times New Roman"/>
                <w:color w:val="auto"/>
                <w:szCs w:val="21"/>
                <w:u w:val="none"/>
                <w:lang w:val="en-US" w:eastAsia="zh-CN"/>
              </w:rPr>
              <w:t>影响。</w:t>
            </w:r>
          </w:p>
        </w:tc>
        <w:tc>
          <w:tcPr>
            <w:tcW w:w="1107" w:type="dxa"/>
            <w:tcBorders>
              <w:tl2br w:val="nil"/>
              <w:tr2bl w:val="nil"/>
            </w:tcBorders>
            <w:vAlign w:val="center"/>
          </w:tcPr>
          <w:p>
            <w:pPr>
              <w:bidi w:val="0"/>
              <w:jc w:val="center"/>
              <w:rPr>
                <w:rFonts w:hint="eastAsia" w:ascii="Times New Roman" w:hAnsi="Times New Roman" w:eastAsia="仿宋" w:cs="Times New Roman"/>
                <w:kern w:val="2"/>
                <w:sz w:val="21"/>
                <w:szCs w:val="21"/>
                <w:lang w:val="en-US" w:eastAsia="zh-CN" w:bidi="ar-SA"/>
              </w:rPr>
            </w:pPr>
            <w:r>
              <w:rPr>
                <w:rFonts w:hint="eastAsia" w:eastAsia="仿宋_GB2312"/>
                <w:color w:val="auto"/>
                <w:sz w:val="21"/>
                <w:szCs w:val="21"/>
                <w:lang w:val="en-US" w:eastAsia="zh-CN"/>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仿宋_GB2312" w:cs="Times New Roman"/>
                <w:color w:val="auto"/>
                <w:szCs w:val="21"/>
                <w:lang w:val="en-US" w:eastAsia="zh-CN"/>
              </w:rPr>
            </w:pPr>
            <w:r>
              <w:rPr>
                <w:rFonts w:hint="eastAsia" w:ascii="Times New Roman" w:hAnsi="Times New Roman" w:eastAsia="仿宋_GB2312" w:cs="Times New Roman"/>
                <w:color w:val="auto"/>
                <w:szCs w:val="21"/>
                <w:lang w:val="en-US" w:eastAsia="zh-CN"/>
              </w:rPr>
              <w:t>5</w:t>
            </w:r>
          </w:p>
        </w:tc>
        <w:tc>
          <w:tcPr>
            <w:tcW w:w="39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Times New Roman" w:hAnsi="Times New Roman" w:eastAsia="仿宋" w:cs="Times New Roman"/>
                <w:color w:val="auto"/>
                <w:kern w:val="2"/>
                <w:sz w:val="21"/>
                <w:szCs w:val="21"/>
                <w:u w:val="none"/>
                <w:vertAlign w:val="baseline"/>
                <w:lang w:val="en-US" w:eastAsia="zh-CN" w:bidi="ar-SA"/>
              </w:rPr>
            </w:pPr>
            <w:r>
              <w:rPr>
                <w:rFonts w:hint="eastAsia" w:ascii="Times New Roman" w:hAnsi="Times New Roman" w:eastAsia="仿宋" w:cs="Times New Roman"/>
                <w:color w:val="auto"/>
                <w:kern w:val="2"/>
                <w:sz w:val="21"/>
                <w:szCs w:val="21"/>
                <w:u w:val="none"/>
                <w:vertAlign w:val="baseline"/>
                <w:lang w:val="en-US" w:eastAsia="zh-CN" w:bidi="ar-SA"/>
              </w:rPr>
              <w:t>落实固体废物管理措施。按照分类收集和综合利用原则，妥善处理处置各类固体废物，防止造成二次污染。一般固废综合回收利用，厂内暂存时按照《 一般工业固体废物贮存和填埋污染控制标准》(GB18599-2020)要求管理。设备维护、保养产生的废矿物油等危险废物须严格执行国家和湖南省危险废物管理有关规定，按照《危险废物贮存污染控制标准》(GB18597-2023)要求规范贮存、转移和处置。生活垃圾纳入城乡环卫一体化系统处置。</w:t>
            </w:r>
          </w:p>
        </w:tc>
        <w:tc>
          <w:tcPr>
            <w:tcW w:w="41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default" w:ascii="Times New Roman" w:hAnsi="Times New Roman" w:eastAsia="仿宋" w:cs="Times New Roman"/>
                <w:i w:val="0"/>
                <w:iCs w:val="0"/>
                <w:color w:val="auto"/>
                <w:kern w:val="2"/>
                <w:sz w:val="21"/>
                <w:szCs w:val="21"/>
                <w:highlight w:val="yellow"/>
                <w:u w:val="none"/>
                <w:vertAlign w:val="baseline"/>
                <w:lang w:val="en-US" w:eastAsia="zh-CN" w:bidi="ar-SA"/>
              </w:rPr>
            </w:pPr>
            <w:r>
              <w:rPr>
                <w:rFonts w:hint="eastAsia" w:ascii="Times New Roman" w:hAnsi="Times New Roman" w:eastAsia="仿宋_GB2312" w:cs="Times New Roman"/>
                <w:color w:val="auto"/>
                <w:szCs w:val="21"/>
                <w:u w:val="none"/>
                <w:lang w:val="en-US" w:eastAsia="zh-CN"/>
              </w:rPr>
              <w:t>本</w:t>
            </w:r>
            <w:r>
              <w:rPr>
                <w:rFonts w:hint="eastAsia" w:ascii="Times New Roman" w:hAnsi="Times New Roman" w:eastAsia="仿宋_GB2312" w:cs="Times New Roman"/>
                <w:color w:val="auto"/>
                <w:szCs w:val="21"/>
                <w:highlight w:val="none"/>
                <w:u w:val="none"/>
                <w:lang w:val="en-US" w:eastAsia="zh-CN"/>
              </w:rPr>
              <w:t>项目一期工程设有</w:t>
            </w:r>
            <w:r>
              <w:rPr>
                <w:rFonts w:hint="eastAsia" w:ascii="Times New Roman" w:hAnsi="Times New Roman" w:eastAsia="仿宋_GB2312" w:cs="Times New Roman"/>
                <w:color w:val="auto"/>
                <w:szCs w:val="21"/>
                <w:u w:val="none"/>
                <w:lang w:val="en-US" w:eastAsia="zh-CN"/>
              </w:rPr>
              <w:t>固废暂存间，位于厂区的东部，所产生的一般工业固废如粉尘、分离机分离的砂石、沉泥等将回用于生产；</w:t>
            </w:r>
            <w:r>
              <w:rPr>
                <w:rFonts w:hint="eastAsia" w:ascii="Times New Roman" w:hAnsi="Times New Roman" w:eastAsia="仿宋" w:cs="Times New Roman"/>
                <w:sz w:val="21"/>
                <w:szCs w:val="21"/>
                <w:highlight w:val="none"/>
                <w:u w:val="none"/>
                <w:lang w:val="en-US" w:eastAsia="zh-CN"/>
              </w:rPr>
              <w:t>设备维护、保养产生的废矿物油量较少，企业内部能够用来作为设备润滑，厂区内部设置危废暂存间，废油桶交由第三方有资质公司进行处理；</w:t>
            </w:r>
            <w:r>
              <w:rPr>
                <w:rFonts w:hint="eastAsia" w:ascii="Times New Roman" w:hAnsi="Times New Roman" w:eastAsia="仿宋_GB2312" w:cs="Times New Roman"/>
                <w:color w:val="auto"/>
                <w:szCs w:val="21"/>
                <w:u w:val="none"/>
                <w:lang w:val="en-US" w:eastAsia="zh-CN"/>
              </w:rPr>
              <w:t>生活垃圾则交由当地环卫部门清运处置。</w:t>
            </w:r>
          </w:p>
        </w:tc>
        <w:tc>
          <w:tcPr>
            <w:tcW w:w="11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eastAsia="仿宋_GB2312"/>
                <w:color w:val="auto"/>
                <w:sz w:val="21"/>
                <w:szCs w:val="21"/>
                <w:lang w:eastAsia="zh-CN"/>
              </w:rPr>
            </w:pPr>
            <w:r>
              <w:rPr>
                <w:rFonts w:hint="eastAsia" w:eastAsia="仿宋_GB2312"/>
                <w:color w:val="auto"/>
                <w:sz w:val="21"/>
                <w:szCs w:val="21"/>
                <w:lang w:val="en-US" w:eastAsia="zh-CN"/>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Times New Roman" w:hAnsi="Times New Roman" w:eastAsia="仿宋_GB2312" w:cs="Times New Roman"/>
                <w:color w:val="auto"/>
                <w:szCs w:val="21"/>
                <w:lang w:val="en-US" w:eastAsia="zh-CN"/>
              </w:rPr>
            </w:pPr>
            <w:r>
              <w:rPr>
                <w:rFonts w:hint="eastAsia" w:ascii="Times New Roman" w:hAnsi="Times New Roman" w:eastAsia="仿宋_GB2312" w:cs="Times New Roman"/>
                <w:color w:val="auto"/>
                <w:szCs w:val="21"/>
                <w:lang w:val="en-US" w:eastAsia="zh-CN"/>
              </w:rPr>
              <w:t>6</w:t>
            </w:r>
          </w:p>
        </w:tc>
        <w:tc>
          <w:tcPr>
            <w:tcW w:w="39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Times New Roman" w:hAnsi="Times New Roman" w:eastAsia="仿宋" w:cs="Times New Roman"/>
                <w:color w:val="auto"/>
                <w:kern w:val="2"/>
                <w:sz w:val="21"/>
                <w:szCs w:val="21"/>
                <w:u w:val="none"/>
                <w:vertAlign w:val="baseline"/>
                <w:lang w:val="en-US" w:eastAsia="zh-CN" w:bidi="ar-SA"/>
              </w:rPr>
            </w:pPr>
            <w:r>
              <w:rPr>
                <w:rFonts w:hint="eastAsia" w:ascii="Times New Roman" w:hAnsi="Times New Roman" w:eastAsia="仿宋" w:cs="Times New Roman"/>
                <w:color w:val="auto"/>
                <w:kern w:val="2"/>
                <w:sz w:val="21"/>
                <w:szCs w:val="21"/>
                <w:u w:val="none"/>
                <w:vertAlign w:val="baseline"/>
                <w:lang w:val="en-US" w:eastAsia="zh-CN" w:bidi="ar-SA"/>
              </w:rPr>
              <w:t>落实环境风险防范措施。建立健全环境管理制度，明确环保管理人员和职责。强化风险管理和事故预防，按要求制定环境事件应急预案。加强对污染防治设施的运行管理，防止环境风险事故发生，确保项目周边环境安全。</w:t>
            </w:r>
          </w:p>
        </w:tc>
        <w:tc>
          <w:tcPr>
            <w:tcW w:w="410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default" w:ascii="Times New Roman" w:hAnsi="Times New Roman" w:eastAsia="仿宋" w:cs="Times New Roman"/>
                <w:color w:val="auto"/>
                <w:kern w:val="2"/>
                <w:sz w:val="21"/>
                <w:szCs w:val="21"/>
                <w:highlight w:val="yellow"/>
                <w:u w:val="none"/>
                <w:vertAlign w:val="baseline"/>
                <w:lang w:val="en-US" w:eastAsia="zh-CN" w:bidi="ar-SA"/>
              </w:rPr>
            </w:pPr>
            <w:r>
              <w:rPr>
                <w:rFonts w:hint="eastAsia" w:ascii="Times New Roman" w:hAnsi="Times New Roman" w:eastAsia="仿宋" w:cs="Times New Roman"/>
                <w:color w:val="auto"/>
                <w:kern w:val="2"/>
                <w:sz w:val="21"/>
                <w:szCs w:val="21"/>
                <w:highlight w:val="none"/>
                <w:u w:val="none"/>
                <w:vertAlign w:val="baseline"/>
                <w:lang w:val="en-US" w:eastAsia="zh-CN" w:bidi="ar-SA"/>
              </w:rPr>
              <w:t>本厂内正在进行环保管理制度的筹建工作，为加强风险管理和事故预防 ，正在进行环境事件应急预案的修编工作。同时加强厂内各污染防治设施设备的运行管理工作。</w:t>
            </w:r>
          </w:p>
        </w:tc>
        <w:tc>
          <w:tcPr>
            <w:tcW w:w="11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eastAsia="仿宋_GB2312"/>
                <w:color w:val="auto"/>
                <w:sz w:val="21"/>
                <w:szCs w:val="21"/>
                <w:lang w:val="en-US" w:eastAsia="zh-CN"/>
              </w:rPr>
            </w:pPr>
            <w:r>
              <w:rPr>
                <w:rFonts w:hint="eastAsia" w:eastAsia="仿宋_GB2312"/>
                <w:color w:val="auto"/>
                <w:sz w:val="21"/>
                <w:szCs w:val="21"/>
                <w:lang w:val="en-US" w:eastAsia="zh-CN"/>
              </w:rPr>
              <w:t>已落实</w:t>
            </w:r>
          </w:p>
        </w:tc>
      </w:tr>
    </w:tbl>
    <w:p>
      <w:pPr>
        <w:bidi w:val="0"/>
        <w:rPr>
          <w:rFonts w:hint="eastAsia"/>
          <w:lang w:val="en-US" w:eastAsia="zh-CN"/>
        </w:rPr>
      </w:pPr>
    </w:p>
    <w:p>
      <w:pPr>
        <w:bidi w:val="0"/>
        <w:rPr>
          <w:rFonts w:hint="eastAsia"/>
          <w:lang w:val="en-US" w:eastAsia="zh-CN"/>
        </w:rPr>
      </w:pPr>
      <w:r>
        <w:rPr>
          <w:rFonts w:hint="eastAsia"/>
          <w:lang w:val="en-US" w:eastAsia="zh-CN"/>
        </w:rPr>
        <w:br w:type="page"/>
      </w:r>
    </w:p>
    <w:p>
      <w:pPr>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center"/>
        <w:textAlignment w:val="auto"/>
        <w:outlineLvl w:val="0"/>
        <w:rPr>
          <w:rStyle w:val="28"/>
          <w:rFonts w:hint="eastAsia" w:ascii="仿宋_GB2312" w:hAnsi="仿宋_GB2312" w:eastAsia="仿宋_GB2312" w:cs="仿宋_GB2312"/>
          <w:color w:val="auto"/>
          <w:szCs w:val="22"/>
          <w:highlight w:val="none"/>
          <w:lang w:val="en-US" w:eastAsia="zh-CN"/>
        </w:rPr>
      </w:pPr>
      <w:bookmarkStart w:id="109" w:name="_Toc4310"/>
      <w:r>
        <w:rPr>
          <w:rStyle w:val="28"/>
          <w:rFonts w:hint="eastAsia" w:ascii="仿宋_GB2312" w:hAnsi="仿宋_GB2312" w:eastAsia="仿宋_GB2312" w:cs="仿宋_GB2312"/>
          <w:color w:val="auto"/>
          <w:szCs w:val="22"/>
          <w:highlight w:val="none"/>
          <w:lang w:val="en-US" w:eastAsia="zh-CN"/>
        </w:rPr>
        <w:t>11验收监测结论及建议</w:t>
      </w:r>
      <w:bookmarkEnd w:id="109"/>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jc w:val="both"/>
        <w:textAlignment w:val="auto"/>
        <w:rPr>
          <w:rFonts w:hint="eastAsia"/>
          <w:highlight w:val="none"/>
          <w:lang w:val="en-US" w:eastAsia="zh-CN"/>
        </w:rPr>
      </w:pPr>
      <w:bookmarkStart w:id="110" w:name="_Toc7002"/>
      <w:bookmarkStart w:id="111" w:name="_Toc98"/>
      <w:bookmarkStart w:id="112" w:name="_Toc30603"/>
      <w:r>
        <w:rPr>
          <w:rFonts w:ascii="Times New Roman" w:hAnsi="Times New Roman" w:eastAsia="仿宋_GB2312"/>
          <w:color w:val="auto"/>
          <w:highlight w:val="none"/>
        </w:rPr>
        <w:t>1</w:t>
      </w:r>
      <w:r>
        <w:rPr>
          <w:rFonts w:hint="eastAsia" w:ascii="Times New Roman" w:hAnsi="Times New Roman" w:eastAsia="仿宋_GB2312"/>
          <w:color w:val="auto"/>
          <w:highlight w:val="none"/>
          <w:lang w:val="en-US" w:eastAsia="zh-CN"/>
        </w:rPr>
        <w:t>1</w:t>
      </w:r>
      <w:r>
        <w:rPr>
          <w:rFonts w:ascii="Times New Roman" w:hAnsi="Times New Roman" w:eastAsia="仿宋_GB2312"/>
          <w:color w:val="auto"/>
          <w:highlight w:val="none"/>
        </w:rPr>
        <w:t>.1</w:t>
      </w:r>
      <w:r>
        <w:rPr>
          <w:rFonts w:hint="eastAsia" w:ascii="Times New Roman" w:hAnsi="Times New Roman" w:eastAsia="仿宋_GB2312"/>
          <w:color w:val="auto"/>
          <w:highlight w:val="none"/>
        </w:rPr>
        <w:t>验收监测</w:t>
      </w:r>
      <w:r>
        <w:rPr>
          <w:rFonts w:ascii="Times New Roman" w:hAnsi="Times New Roman" w:eastAsia="仿宋_GB2312"/>
          <w:color w:val="auto"/>
          <w:highlight w:val="none"/>
        </w:rPr>
        <w:t>结论</w:t>
      </w:r>
      <w:bookmarkEnd w:id="110"/>
      <w:bookmarkEnd w:id="111"/>
      <w:bookmarkEnd w:id="112"/>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bidi="ar"/>
        </w:rPr>
      </w:pPr>
      <w:r>
        <w:rPr>
          <w:rFonts w:hint="eastAsia" w:ascii="Times New Roman" w:hAnsi="Times New Roman" w:eastAsia="仿宋_GB2312" w:cs="Times New Roman"/>
          <w:color w:val="auto"/>
          <w:sz w:val="24"/>
          <w:szCs w:val="24"/>
          <w:highlight w:val="none"/>
          <w:lang w:eastAsia="zh-CN" w:bidi="ar"/>
        </w:rPr>
        <w:t>湖南中雁环保科技有限公司</w:t>
      </w:r>
      <w:r>
        <w:rPr>
          <w:rFonts w:hint="default" w:ascii="Times New Roman" w:hAnsi="Times New Roman" w:eastAsia="仿宋_GB2312" w:cs="Times New Roman"/>
          <w:color w:val="auto"/>
          <w:sz w:val="24"/>
          <w:szCs w:val="24"/>
          <w:highlight w:val="none"/>
          <w:lang w:bidi="ar"/>
        </w:rPr>
        <w:t>于</w:t>
      </w:r>
      <w:r>
        <w:rPr>
          <w:rFonts w:hint="eastAsia" w:ascii="Times New Roman" w:hAnsi="Times New Roman" w:eastAsia="仿宋_GB2312" w:cs="Times New Roman"/>
          <w:color w:val="auto"/>
          <w:sz w:val="24"/>
          <w:szCs w:val="24"/>
          <w:highlight w:val="none"/>
          <w:lang w:val="en-US" w:eastAsia="zh-CN" w:bidi="ar"/>
        </w:rPr>
        <w:t>2023</w:t>
      </w:r>
      <w:r>
        <w:rPr>
          <w:rFonts w:hint="default" w:ascii="Times New Roman" w:hAnsi="Times New Roman" w:eastAsia="仿宋_GB2312" w:cs="Times New Roman"/>
          <w:color w:val="auto"/>
          <w:sz w:val="24"/>
          <w:szCs w:val="24"/>
          <w:highlight w:val="none"/>
          <w:lang w:bidi="ar"/>
        </w:rPr>
        <w:t>年</w:t>
      </w:r>
      <w:r>
        <w:rPr>
          <w:rFonts w:hint="eastAsia" w:ascii="Times New Roman" w:hAnsi="Times New Roman" w:eastAsia="仿宋_GB2312" w:cs="Times New Roman"/>
          <w:color w:val="auto"/>
          <w:sz w:val="24"/>
          <w:szCs w:val="24"/>
          <w:highlight w:val="none"/>
          <w:lang w:val="en-US" w:eastAsia="zh-CN" w:bidi="ar"/>
        </w:rPr>
        <w:t>8</w:t>
      </w:r>
      <w:r>
        <w:rPr>
          <w:rFonts w:hint="default" w:ascii="Times New Roman" w:hAnsi="Times New Roman" w:eastAsia="仿宋_GB2312" w:cs="Times New Roman"/>
          <w:color w:val="auto"/>
          <w:sz w:val="24"/>
          <w:szCs w:val="24"/>
          <w:highlight w:val="none"/>
          <w:lang w:bidi="ar"/>
        </w:rPr>
        <w:t>月</w:t>
      </w:r>
      <w:r>
        <w:rPr>
          <w:rFonts w:hint="eastAsia" w:ascii="Times New Roman" w:hAnsi="Times New Roman" w:eastAsia="仿宋_GB2312" w:cs="Times New Roman"/>
          <w:color w:val="auto"/>
          <w:sz w:val="24"/>
          <w:szCs w:val="24"/>
          <w:highlight w:val="none"/>
          <w:lang w:val="en-US" w:eastAsia="zh-CN" w:bidi="ar"/>
        </w:rPr>
        <w:t>15</w:t>
      </w:r>
      <w:r>
        <w:rPr>
          <w:rFonts w:hint="default" w:ascii="Times New Roman" w:hAnsi="Times New Roman" w:eastAsia="仿宋_GB2312" w:cs="Times New Roman"/>
          <w:color w:val="auto"/>
          <w:sz w:val="24"/>
          <w:szCs w:val="24"/>
          <w:highlight w:val="none"/>
          <w:lang w:bidi="ar"/>
        </w:rPr>
        <w:t>日至</w:t>
      </w:r>
      <w:r>
        <w:rPr>
          <w:rFonts w:hint="eastAsia" w:ascii="Times New Roman" w:hAnsi="Times New Roman" w:eastAsia="仿宋_GB2312" w:cs="Times New Roman"/>
          <w:color w:val="auto"/>
          <w:sz w:val="24"/>
          <w:szCs w:val="24"/>
          <w:highlight w:val="none"/>
          <w:lang w:val="en-US" w:eastAsia="zh-CN" w:bidi="ar"/>
        </w:rPr>
        <w:t>8月16</w:t>
      </w:r>
      <w:r>
        <w:rPr>
          <w:rFonts w:hint="default" w:ascii="Times New Roman" w:hAnsi="Times New Roman" w:eastAsia="仿宋_GB2312" w:cs="Times New Roman"/>
          <w:color w:val="auto"/>
          <w:sz w:val="24"/>
          <w:szCs w:val="24"/>
          <w:highlight w:val="none"/>
          <w:lang w:bidi="ar"/>
        </w:rPr>
        <w:t>日</w:t>
      </w:r>
      <w:r>
        <w:rPr>
          <w:rFonts w:hint="default" w:ascii="Times New Roman" w:hAnsi="Times New Roman" w:eastAsia="仿宋_GB2312" w:cs="Times New Roman"/>
          <w:color w:val="auto"/>
          <w:sz w:val="24"/>
          <w:szCs w:val="24"/>
          <w:highlight w:val="none"/>
          <w:lang w:val="en-US" w:eastAsia="zh-CN" w:bidi="ar"/>
        </w:rPr>
        <w:t>对</w:t>
      </w:r>
      <w:r>
        <w:rPr>
          <w:rFonts w:hint="eastAsia" w:ascii="Times New Roman" w:hAnsi="Times New Roman" w:eastAsia="仿宋_GB2312" w:cs="Times New Roman"/>
          <w:color w:val="auto"/>
          <w:sz w:val="24"/>
          <w:szCs w:val="24"/>
          <w:highlight w:val="none"/>
          <w:lang w:val="en-US" w:eastAsia="zh-CN" w:bidi="ar"/>
        </w:rPr>
        <w:t>祁阳市振创新型建材有限公司年产50万立方米混凝土建设项目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_GB2312" w:cs="Times New Roman"/>
          <w:color w:val="auto"/>
          <w:sz w:val="24"/>
          <w:szCs w:val="24"/>
          <w:highlight w:val="none"/>
          <w:lang w:val="en-US" w:eastAsia="zh-CN" w:bidi="ar"/>
        </w:rPr>
        <w:t>竣工</w:t>
      </w:r>
      <w:r>
        <w:rPr>
          <w:rFonts w:hint="eastAsia" w:ascii="Times New Roman" w:hAnsi="Times New Roman" w:eastAsia="仿宋_GB2312" w:cs="Times New Roman"/>
          <w:color w:val="auto"/>
          <w:sz w:val="24"/>
          <w:szCs w:val="24"/>
          <w:highlight w:val="none"/>
          <w:lang w:val="en-US" w:eastAsia="zh-CN" w:bidi="ar"/>
        </w:rPr>
        <w:t>环境保护</w:t>
      </w:r>
      <w:r>
        <w:rPr>
          <w:rFonts w:hint="default" w:ascii="Times New Roman" w:hAnsi="Times New Roman" w:eastAsia="仿宋_GB2312" w:cs="Times New Roman"/>
          <w:color w:val="auto"/>
          <w:sz w:val="24"/>
          <w:szCs w:val="24"/>
          <w:highlight w:val="none"/>
          <w:lang w:bidi="ar"/>
        </w:rPr>
        <w:t>验收实施现场监测，根据验收监测的测试结果和现场检查结果进行综合评价分析如下：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bidi="ar"/>
        </w:rPr>
      </w:pPr>
      <w:r>
        <w:rPr>
          <w:rFonts w:hint="default" w:ascii="Times New Roman" w:hAnsi="Times New Roman" w:eastAsia="仿宋_GB2312" w:cs="Times New Roman"/>
          <w:color w:val="auto"/>
          <w:sz w:val="24"/>
          <w:szCs w:val="24"/>
          <w:highlight w:val="none"/>
          <w:lang w:bidi="ar"/>
        </w:rPr>
        <w:t>1、环境管理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bidi="ar"/>
        </w:rPr>
      </w:pPr>
      <w:r>
        <w:rPr>
          <w:rFonts w:hint="eastAsia" w:ascii="Times New Roman" w:hAnsi="Times New Roman" w:eastAsia="仿宋_GB2312" w:cs="Times New Roman"/>
          <w:color w:val="auto"/>
          <w:sz w:val="24"/>
          <w:szCs w:val="24"/>
          <w:highlight w:val="none"/>
          <w:lang w:val="en-US" w:eastAsia="zh-CN" w:bidi="ar"/>
        </w:rPr>
        <w:t>祁阳市振创新型建材有限公司年产50万立方米混凝土建设项目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_GB2312" w:cs="Times New Roman"/>
          <w:color w:val="auto"/>
          <w:sz w:val="24"/>
          <w:szCs w:val="24"/>
          <w:highlight w:val="none"/>
          <w:lang w:bidi="ar"/>
        </w:rPr>
        <w:t>主体工程立项、设计、施工和试生产过程中，依据国家有关环保政策要求，环保设施执行了与主体工程同时设计、同时施工和同时投入生产和使用的“三同时”制度，目前各项环保设施运行状况基本正常。</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bidi="ar"/>
        </w:rPr>
      </w:pPr>
      <w:r>
        <w:rPr>
          <w:rFonts w:hint="default" w:ascii="Times New Roman" w:hAnsi="Times New Roman" w:eastAsia="仿宋_GB2312" w:cs="Times New Roman"/>
          <w:color w:val="auto"/>
          <w:sz w:val="24"/>
          <w:szCs w:val="24"/>
          <w:highlight w:val="none"/>
          <w:lang w:bidi="ar"/>
        </w:rPr>
        <w:t>污染源排放</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bidi="ar"/>
        </w:rPr>
      </w:pPr>
      <w:r>
        <w:rPr>
          <w:rFonts w:hint="default" w:ascii="Times New Roman" w:hAnsi="Times New Roman" w:eastAsia="仿宋_GB2312" w:cs="Times New Roman"/>
          <w:color w:val="auto"/>
          <w:sz w:val="24"/>
          <w:szCs w:val="24"/>
          <w:highlight w:val="none"/>
          <w:lang w:bidi="ar"/>
        </w:rPr>
        <w:t>气态污染源</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rPr>
          <w:rFonts w:hint="eastAsia" w:ascii="Times New Roman" w:hAnsi="Times New Roman" w:eastAsia="仿宋_GB2312" w:cs="Times New Roman"/>
          <w:color w:val="auto"/>
          <w:sz w:val="24"/>
          <w:szCs w:val="24"/>
          <w:highlight w:val="none"/>
          <w:lang w:val="en-US" w:eastAsia="zh-CN" w:bidi="ar"/>
        </w:rPr>
      </w:pPr>
      <w:r>
        <w:rPr>
          <w:rFonts w:hint="default" w:ascii="Times New Roman" w:hAnsi="Times New Roman" w:eastAsia="仿宋_GB2312" w:cs="Times New Roman"/>
          <w:color w:val="auto"/>
          <w:sz w:val="24"/>
          <w:szCs w:val="24"/>
          <w:highlight w:val="none"/>
          <w:lang w:bidi="ar"/>
        </w:rPr>
        <w:t>验收监测期间，</w:t>
      </w:r>
      <w:r>
        <w:rPr>
          <w:rFonts w:hint="eastAsia" w:ascii="Times New Roman" w:hAnsi="Times New Roman" w:eastAsia="仿宋_GB2312" w:cs="Times New Roman"/>
          <w:color w:val="auto"/>
          <w:sz w:val="24"/>
          <w:szCs w:val="24"/>
          <w:highlight w:val="none"/>
          <w:lang w:eastAsia="zh-CN" w:bidi="ar"/>
        </w:rPr>
        <w:t>无</w:t>
      </w:r>
      <w:r>
        <w:rPr>
          <w:rFonts w:hint="eastAsia" w:ascii="Times New Roman" w:hAnsi="Times New Roman" w:eastAsia="仿宋_GB2312" w:cs="Times New Roman"/>
          <w:color w:val="auto"/>
          <w:sz w:val="24"/>
          <w:szCs w:val="24"/>
          <w:highlight w:val="none"/>
          <w:lang w:val="en-US" w:eastAsia="zh-CN" w:bidi="ar"/>
        </w:rPr>
        <w:t>组织废气</w:t>
      </w:r>
      <w:r>
        <w:rPr>
          <w:rFonts w:hint="eastAsia" w:ascii="Times New Roman" w:hAnsi="Times New Roman" w:eastAsia="仿宋_GB2312" w:cs="Times New Roman"/>
          <w:color w:val="auto"/>
          <w:sz w:val="24"/>
          <w:szCs w:val="24"/>
          <w:highlight w:val="none"/>
          <w:lang w:eastAsia="zh-CN" w:bidi="ar"/>
        </w:rPr>
        <w:t>：监测期间，</w:t>
      </w:r>
      <w:r>
        <w:rPr>
          <w:rFonts w:hint="eastAsia" w:ascii="Times New Roman" w:hAnsi="Times New Roman" w:eastAsia="仿宋_GB2312" w:cs="Times New Roman"/>
          <w:color w:val="auto"/>
          <w:sz w:val="24"/>
          <w:szCs w:val="24"/>
          <w:highlight w:val="none"/>
          <w:lang w:val="en-US" w:eastAsia="zh-CN" w:bidi="ar"/>
        </w:rPr>
        <w:t>厂界上风向一个点，下风向三个点中数据的差值不得大于0.5mg/m</w:t>
      </w:r>
      <w:r>
        <w:rPr>
          <w:rFonts w:hint="eastAsia" w:ascii="Times New Roman" w:hAnsi="Times New Roman" w:eastAsia="仿宋_GB2312" w:cs="Times New Roman"/>
          <w:color w:val="auto"/>
          <w:sz w:val="24"/>
          <w:szCs w:val="24"/>
          <w:highlight w:val="none"/>
          <w:vertAlign w:val="superscript"/>
          <w:lang w:val="en-US" w:eastAsia="zh-CN" w:bidi="ar"/>
        </w:rPr>
        <w:t>3</w:t>
      </w:r>
      <w:r>
        <w:rPr>
          <w:rFonts w:hint="eastAsia" w:ascii="Times New Roman" w:hAnsi="Times New Roman" w:eastAsia="仿宋_GB2312" w:cs="Times New Roman"/>
          <w:color w:val="auto"/>
          <w:sz w:val="24"/>
          <w:szCs w:val="24"/>
          <w:highlight w:val="none"/>
          <w:vertAlign w:val="baseline"/>
          <w:lang w:val="en-US" w:eastAsia="zh-CN" w:bidi="ar"/>
        </w:rPr>
        <w:t>，</w:t>
      </w:r>
      <w:r>
        <w:rPr>
          <w:rFonts w:hint="eastAsia" w:ascii="Times New Roman" w:hAnsi="Times New Roman" w:eastAsia="仿宋_GB2312"/>
          <w:color w:val="auto"/>
          <w:sz w:val="24"/>
          <w:highlight w:val="none"/>
          <w:lang w:bidi="ar"/>
        </w:rPr>
        <w:t>其监测结果《水泥工业大气污染物排放标准》（GB4915- 2013）表3中的标准要求。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eastAsia" w:ascii="Times New Roman" w:hAnsi="Times New Roman" w:eastAsia="仿宋_GB2312" w:cs="Times New Roman"/>
          <w:color w:val="auto"/>
          <w:sz w:val="24"/>
          <w:szCs w:val="24"/>
          <w:highlight w:val="none"/>
          <w:lang w:eastAsia="zh-CN" w:bidi="ar"/>
        </w:rPr>
      </w:pPr>
      <w:bookmarkStart w:id="113" w:name="_Toc18815"/>
      <w:r>
        <w:rPr>
          <w:rFonts w:hint="eastAsia" w:ascii="Times New Roman" w:hAnsi="Times New Roman" w:eastAsia="仿宋_GB2312" w:cs="Times New Roman"/>
          <w:color w:val="auto"/>
          <w:sz w:val="24"/>
          <w:szCs w:val="24"/>
          <w:highlight w:val="none"/>
          <w:lang w:eastAsia="zh-CN" w:bidi="ar"/>
        </w:rPr>
        <w:t>因此，本项目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cs="Times New Roman"/>
          <w:color w:val="auto"/>
          <w:sz w:val="24"/>
          <w:szCs w:val="24"/>
          <w:highlight w:val="none"/>
          <w:lang w:eastAsia="zh-CN" w:bidi="ar"/>
        </w:rPr>
        <w:t>废气</w:t>
      </w:r>
      <w:r>
        <w:rPr>
          <w:rFonts w:hint="eastAsia" w:ascii="Times New Roman" w:hAnsi="Times New Roman" w:eastAsia="仿宋_GB2312" w:cs="Times New Roman"/>
          <w:color w:val="auto"/>
          <w:sz w:val="24"/>
          <w:szCs w:val="24"/>
          <w:highlight w:val="none"/>
          <w:lang w:val="en-US" w:eastAsia="zh-CN" w:bidi="ar"/>
        </w:rPr>
        <w:t>在严格落实环评批复中的各项要求</w:t>
      </w:r>
      <w:r>
        <w:rPr>
          <w:rFonts w:hint="eastAsia" w:ascii="Times New Roman" w:hAnsi="Times New Roman" w:eastAsia="仿宋_GB2312" w:cs="Times New Roman"/>
          <w:color w:val="auto"/>
          <w:sz w:val="24"/>
          <w:szCs w:val="24"/>
          <w:highlight w:val="none"/>
          <w:lang w:eastAsia="zh-CN" w:bidi="ar"/>
        </w:rPr>
        <w:t>后，将不会对周边环境造成较大影响。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bidi="ar"/>
        </w:rPr>
      </w:pPr>
      <w:r>
        <w:rPr>
          <w:rFonts w:hint="default" w:ascii="Times New Roman" w:hAnsi="Times New Roman" w:eastAsia="仿宋_GB2312" w:cs="Times New Roman"/>
          <w:color w:val="auto"/>
          <w:sz w:val="24"/>
          <w:szCs w:val="24"/>
          <w:highlight w:val="none"/>
          <w:lang w:bidi="ar"/>
        </w:rPr>
        <w:t>（</w:t>
      </w:r>
      <w:r>
        <w:rPr>
          <w:rFonts w:hint="eastAsia" w:ascii="Times New Roman" w:hAnsi="Times New Roman" w:eastAsia="仿宋_GB2312" w:cs="Times New Roman"/>
          <w:color w:val="auto"/>
          <w:sz w:val="24"/>
          <w:szCs w:val="24"/>
          <w:highlight w:val="none"/>
          <w:lang w:val="en-US" w:eastAsia="zh-CN" w:bidi="ar"/>
        </w:rPr>
        <w:t>2</w:t>
      </w:r>
      <w:r>
        <w:rPr>
          <w:rFonts w:hint="default" w:ascii="Times New Roman" w:hAnsi="Times New Roman" w:eastAsia="仿宋_GB2312" w:cs="Times New Roman"/>
          <w:color w:val="auto"/>
          <w:sz w:val="24"/>
          <w:szCs w:val="24"/>
          <w:highlight w:val="none"/>
          <w:lang w:bidi="ar"/>
        </w:rPr>
        <w:t>）</w:t>
      </w:r>
      <w:r>
        <w:rPr>
          <w:rFonts w:hint="default" w:ascii="Times New Roman" w:hAnsi="Times New Roman" w:eastAsia="仿宋_GB2312" w:cs="Times New Roman"/>
          <w:color w:val="auto"/>
          <w:sz w:val="24"/>
          <w:szCs w:val="24"/>
          <w:highlight w:val="none"/>
          <w:lang w:eastAsia="zh-CN" w:bidi="ar"/>
        </w:rPr>
        <w:t>水</w:t>
      </w:r>
      <w:r>
        <w:rPr>
          <w:rFonts w:hint="default" w:ascii="Times New Roman" w:hAnsi="Times New Roman" w:eastAsia="仿宋_GB2312" w:cs="Times New Roman"/>
          <w:color w:val="auto"/>
          <w:sz w:val="24"/>
          <w:szCs w:val="24"/>
          <w:highlight w:val="none"/>
          <w:lang w:bidi="ar"/>
        </w:rPr>
        <w:t>污染源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eastAsia" w:ascii="Times New Roman" w:hAnsi="Times New Roman" w:eastAsia="仿宋_GB2312" w:cs="Times New Roman"/>
          <w:color w:val="auto"/>
          <w:sz w:val="24"/>
          <w:szCs w:val="24"/>
          <w:highlight w:val="none"/>
          <w:lang w:val="en-US" w:eastAsia="zh-CN" w:bidi="ar"/>
        </w:rPr>
      </w:pPr>
      <w:r>
        <w:rPr>
          <w:rFonts w:hint="eastAsia" w:ascii="Times New Roman" w:hAnsi="Times New Roman" w:eastAsia="仿宋_GB2312" w:cs="Times New Roman"/>
          <w:color w:val="auto"/>
          <w:sz w:val="24"/>
          <w:szCs w:val="24"/>
          <w:highlight w:val="none"/>
          <w:lang w:val="en-US" w:eastAsia="zh-CN" w:bidi="ar"/>
        </w:rPr>
        <w:t>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cs="Times New Roman"/>
          <w:color w:val="auto"/>
          <w:sz w:val="24"/>
          <w:szCs w:val="24"/>
          <w:highlight w:val="none"/>
          <w:lang w:val="en-US" w:eastAsia="zh-CN" w:bidi="ar"/>
        </w:rPr>
        <w:t>生产区内的各类废水经收集后先由项目南侧的砂石分离器处理后，废水进入搅拌池中进行搅拌处理，废水经搅拌处理后进入沉淀池，上层清液进入清水池，下层沉泥再通过细砂分离机进一步把砂石分离出来，后排至清水池，回用于生产，不外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eastAsia" w:ascii="Times New Roman" w:hAnsi="Times New Roman" w:eastAsia="仿宋_GB2312" w:cs="Times New Roman"/>
          <w:color w:val="auto"/>
          <w:sz w:val="24"/>
          <w:szCs w:val="24"/>
          <w:highlight w:val="none"/>
          <w:lang w:val="en-US" w:eastAsia="zh-CN" w:bidi="ar"/>
        </w:rPr>
      </w:pPr>
      <w:r>
        <w:rPr>
          <w:rFonts w:hint="eastAsia" w:ascii="Times New Roman" w:hAnsi="Times New Roman" w:eastAsia="仿宋_GB2312" w:cs="Times New Roman"/>
          <w:color w:val="auto"/>
          <w:sz w:val="24"/>
          <w:szCs w:val="24"/>
          <w:highlight w:val="none"/>
          <w:lang w:val="en-US" w:eastAsia="zh-CN" w:bidi="ar"/>
        </w:rPr>
        <w:t>因此，基本不会对外环境造成不良影响。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bidi="ar"/>
        </w:rPr>
      </w:pPr>
      <w:r>
        <w:rPr>
          <w:rFonts w:hint="default" w:ascii="Times New Roman" w:hAnsi="Times New Roman" w:eastAsia="仿宋_GB2312" w:cs="Times New Roman"/>
          <w:color w:val="auto"/>
          <w:sz w:val="24"/>
          <w:szCs w:val="24"/>
          <w:highlight w:val="none"/>
          <w:lang w:bidi="ar"/>
        </w:rPr>
        <w:t>（</w:t>
      </w:r>
      <w:r>
        <w:rPr>
          <w:rFonts w:hint="eastAsia" w:ascii="Times New Roman" w:hAnsi="Times New Roman" w:eastAsia="仿宋_GB2312" w:cs="Times New Roman"/>
          <w:color w:val="auto"/>
          <w:sz w:val="24"/>
          <w:szCs w:val="24"/>
          <w:highlight w:val="none"/>
          <w:lang w:val="en-US" w:eastAsia="zh-CN" w:bidi="ar"/>
        </w:rPr>
        <w:t>3</w:t>
      </w:r>
      <w:r>
        <w:rPr>
          <w:rFonts w:hint="default" w:ascii="Times New Roman" w:hAnsi="Times New Roman" w:eastAsia="仿宋_GB2312" w:cs="Times New Roman"/>
          <w:color w:val="auto"/>
          <w:sz w:val="24"/>
          <w:szCs w:val="24"/>
          <w:highlight w:val="none"/>
          <w:lang w:bidi="ar"/>
        </w:rPr>
        <w:t>）噪声污染源</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rPr>
          <w:rFonts w:hint="default" w:ascii="Times New Roman" w:hAnsi="Times New Roman" w:eastAsia="仿宋_GB2312" w:cs="Times New Roman"/>
          <w:b/>
          <w:color w:val="auto"/>
          <w:sz w:val="24"/>
          <w:szCs w:val="24"/>
          <w:highlight w:val="none"/>
        </w:rPr>
      </w:pPr>
      <w:r>
        <w:rPr>
          <w:rFonts w:hint="default" w:ascii="Times New Roman" w:hAnsi="Times New Roman" w:eastAsia="仿宋_GB2312" w:cs="Times New Roman"/>
          <w:color w:val="auto"/>
          <w:sz w:val="24"/>
          <w:szCs w:val="24"/>
          <w:highlight w:val="none"/>
          <w:lang w:bidi="ar"/>
        </w:rPr>
        <w:t>验收监测结果表明：验收监测期间厂界</w:t>
      </w:r>
      <w:r>
        <w:rPr>
          <w:rFonts w:hint="eastAsia" w:ascii="Times New Roman" w:hAnsi="Times New Roman" w:eastAsia="仿宋_GB2312" w:cs="Times New Roman"/>
          <w:color w:val="auto"/>
          <w:sz w:val="24"/>
          <w:szCs w:val="24"/>
          <w:highlight w:val="none"/>
          <w:lang w:val="en-US" w:eastAsia="zh-CN" w:bidi="ar"/>
        </w:rPr>
        <w:t>东、</w:t>
      </w:r>
      <w:r>
        <w:rPr>
          <w:rFonts w:hint="eastAsia" w:ascii="Times New Roman" w:hAnsi="Times New Roman" w:eastAsia="仿宋_GB2312" w:cs="Times New Roman"/>
          <w:color w:val="auto"/>
          <w:sz w:val="24"/>
          <w:szCs w:val="24"/>
          <w:highlight w:val="none"/>
          <w:lang w:eastAsia="zh-CN" w:bidi="ar"/>
        </w:rPr>
        <w:t>南、西、北侧</w:t>
      </w:r>
      <w:r>
        <w:rPr>
          <w:rFonts w:hint="eastAsia" w:ascii="Times New Roman" w:hAnsi="Times New Roman" w:eastAsia="仿宋_GB2312" w:cs="Times New Roman"/>
          <w:color w:val="auto"/>
          <w:sz w:val="24"/>
          <w:szCs w:val="24"/>
          <w:highlight w:val="none"/>
          <w:lang w:val="en-US" w:eastAsia="zh-CN" w:bidi="ar"/>
        </w:rPr>
        <w:t>4个</w:t>
      </w:r>
      <w:r>
        <w:rPr>
          <w:rFonts w:hint="default" w:ascii="Times New Roman" w:hAnsi="Times New Roman" w:eastAsia="仿宋_GB2312" w:cs="Times New Roman"/>
          <w:color w:val="auto"/>
          <w:sz w:val="24"/>
          <w:szCs w:val="24"/>
          <w:highlight w:val="none"/>
          <w:lang w:bidi="ar"/>
        </w:rPr>
        <w:t>监测点</w:t>
      </w:r>
      <w:r>
        <w:rPr>
          <w:rFonts w:hint="eastAsia" w:ascii="Times New Roman" w:hAnsi="Times New Roman" w:eastAsia="仿宋_GB2312" w:cs="Times New Roman"/>
          <w:color w:val="auto"/>
          <w:sz w:val="24"/>
          <w:szCs w:val="24"/>
          <w:highlight w:val="none"/>
          <w:lang w:eastAsia="zh-CN" w:bidi="ar"/>
        </w:rPr>
        <w:t>的</w:t>
      </w:r>
      <w:r>
        <w:rPr>
          <w:rFonts w:hint="default" w:ascii="Times New Roman" w:hAnsi="Times New Roman" w:eastAsia="仿宋_GB2312" w:cs="Times New Roman"/>
          <w:color w:val="auto"/>
          <w:sz w:val="24"/>
          <w:szCs w:val="24"/>
          <w:highlight w:val="none"/>
          <w:lang w:bidi="ar"/>
        </w:rPr>
        <w:t>昼、夜间噪声均未超过《工业企业厂界环境噪声排放标准》（GB12348-2008）中</w:t>
      </w:r>
      <w:r>
        <w:rPr>
          <w:rFonts w:hint="eastAsia" w:ascii="Times New Roman" w:hAnsi="Times New Roman" w:eastAsia="仿宋_GB2312" w:cs="Times New Roman"/>
          <w:color w:val="auto"/>
          <w:sz w:val="24"/>
          <w:szCs w:val="24"/>
          <w:highlight w:val="none"/>
          <w:lang w:val="en-US" w:eastAsia="zh-CN" w:bidi="ar"/>
        </w:rPr>
        <w:t>2</w:t>
      </w:r>
      <w:r>
        <w:rPr>
          <w:rFonts w:hint="default" w:ascii="Times New Roman" w:hAnsi="Times New Roman" w:eastAsia="仿宋_GB2312" w:cs="Times New Roman"/>
          <w:color w:val="auto"/>
          <w:sz w:val="24"/>
          <w:szCs w:val="24"/>
          <w:highlight w:val="none"/>
          <w:lang w:bidi="ar"/>
        </w:rPr>
        <w:t>类标准限值。</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eastAsia="zh-CN" w:bidi="ar"/>
        </w:rPr>
      </w:pPr>
      <w:r>
        <w:rPr>
          <w:rFonts w:hint="eastAsia" w:ascii="Times New Roman" w:hAnsi="Times New Roman" w:eastAsia="仿宋_GB2312" w:cs="Times New Roman"/>
          <w:color w:val="auto"/>
          <w:sz w:val="24"/>
          <w:szCs w:val="24"/>
          <w:highlight w:val="none"/>
          <w:lang w:eastAsia="zh-CN" w:bidi="ar"/>
        </w:rPr>
        <w:t>项目</w:t>
      </w:r>
      <w:r>
        <w:rPr>
          <w:rFonts w:hint="eastAsia" w:ascii="Times New Roman" w:hAnsi="Times New Roman" w:eastAsia="仿宋" w:cs="Times New Roman"/>
          <w:color w:val="auto"/>
          <w:sz w:val="24"/>
          <w:szCs w:val="24"/>
          <w:highlight w:val="none"/>
          <w:u w:val="none"/>
          <w:lang w:val="en-US" w:eastAsia="zh-CN"/>
        </w:rPr>
        <w:t>一期工程</w:t>
      </w:r>
      <w:r>
        <w:rPr>
          <w:rFonts w:hint="eastAsia" w:ascii="Times New Roman" w:hAnsi="Times New Roman" w:eastAsia="仿宋_GB2312" w:cs="Times New Roman"/>
          <w:color w:val="auto"/>
          <w:sz w:val="24"/>
          <w:szCs w:val="24"/>
          <w:highlight w:val="none"/>
          <w:lang w:eastAsia="zh-CN" w:bidi="ar"/>
        </w:rPr>
        <w:t>噪声经基础降噪、距离衰减后，对周围环境影响较小。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bidi="ar"/>
        </w:rPr>
      </w:pPr>
      <w:r>
        <w:rPr>
          <w:rFonts w:hint="default" w:ascii="Times New Roman" w:hAnsi="Times New Roman" w:eastAsia="仿宋_GB2312" w:cs="Times New Roman"/>
          <w:color w:val="auto"/>
          <w:sz w:val="24"/>
          <w:szCs w:val="24"/>
          <w:highlight w:val="none"/>
          <w:lang w:bidi="ar"/>
        </w:rPr>
        <w:t>（</w:t>
      </w:r>
      <w:r>
        <w:rPr>
          <w:rFonts w:hint="eastAsia" w:ascii="Times New Roman" w:hAnsi="Times New Roman" w:eastAsia="仿宋_GB2312" w:cs="Times New Roman"/>
          <w:color w:val="auto"/>
          <w:sz w:val="24"/>
          <w:szCs w:val="24"/>
          <w:highlight w:val="none"/>
          <w:lang w:val="en-US" w:eastAsia="zh-CN" w:bidi="ar"/>
        </w:rPr>
        <w:t>4</w:t>
      </w:r>
      <w:r>
        <w:rPr>
          <w:rFonts w:hint="default" w:ascii="Times New Roman" w:hAnsi="Times New Roman" w:eastAsia="仿宋_GB2312" w:cs="Times New Roman"/>
          <w:color w:val="auto"/>
          <w:sz w:val="24"/>
          <w:szCs w:val="24"/>
          <w:highlight w:val="none"/>
          <w:lang w:bidi="ar"/>
        </w:rPr>
        <w:t>）</w:t>
      </w:r>
      <w:r>
        <w:rPr>
          <w:rFonts w:hint="default" w:ascii="Times New Roman" w:hAnsi="Times New Roman" w:eastAsia="仿宋_GB2312" w:cs="Times New Roman"/>
          <w:color w:val="auto"/>
          <w:sz w:val="24"/>
          <w:szCs w:val="24"/>
          <w:highlight w:val="none"/>
          <w:lang w:eastAsia="zh-CN" w:bidi="ar"/>
        </w:rPr>
        <w:t>固废</w:t>
      </w:r>
      <w:r>
        <w:rPr>
          <w:rFonts w:hint="default" w:ascii="Times New Roman" w:hAnsi="Times New Roman" w:eastAsia="仿宋_GB2312" w:cs="Times New Roman"/>
          <w:color w:val="auto"/>
          <w:sz w:val="24"/>
          <w:szCs w:val="24"/>
          <w:highlight w:val="none"/>
          <w:lang w:bidi="ar"/>
        </w:rPr>
        <w:t>污染源</w:t>
      </w:r>
    </w:p>
    <w:p>
      <w:pPr>
        <w:spacing w:before="161" w:line="375" w:lineRule="auto"/>
        <w:ind w:left="101" w:right="207" w:firstLine="483"/>
        <w:rPr>
          <w:rFonts w:hint="default" w:ascii="Times New Roman" w:hAnsi="Times New Roman" w:eastAsia="仿宋" w:cs="Times New Roman"/>
          <w:color w:val="FF0000"/>
          <w:sz w:val="24"/>
          <w:szCs w:val="24"/>
          <w:u w:val="none"/>
          <w:lang w:val="en-US" w:eastAsia="zh-CN"/>
        </w:rPr>
      </w:pPr>
      <w:r>
        <w:rPr>
          <w:rFonts w:hint="eastAsia" w:eastAsia="仿宋_GB2312" w:cs="Times New Roman"/>
          <w:color w:val="auto"/>
          <w:sz w:val="24"/>
          <w:szCs w:val="24"/>
          <w:u w:val="none"/>
          <w:lang w:val="en-US" w:eastAsia="zh-CN"/>
        </w:rPr>
        <w:t>验收监测期间，本项目一期工程产生的一般工业固废，如分离的砂石、混凝土残料、除尘器收集的粉尘、沉泥以及生活垃圾。分离的砂石、混凝土残料、沉泥都可作为原料回收利用；除尘器收集的粉尘(主要成分为水泥粉末、矿粉、煤粉等)收集后回用于生产；</w:t>
      </w:r>
      <w:r>
        <w:rPr>
          <w:rFonts w:hint="eastAsia" w:ascii="Times New Roman" w:hAnsi="Times New Roman" w:eastAsia="仿宋" w:cs="Times New Roman"/>
          <w:color w:val="auto"/>
          <w:sz w:val="24"/>
          <w:szCs w:val="24"/>
          <w:u w:val="none"/>
          <w:lang w:eastAsia="zh-CN"/>
        </w:rPr>
        <w:t>生活垃圾交由当地环卫部门进行处置，</w:t>
      </w:r>
      <w:r>
        <w:rPr>
          <w:rFonts w:hint="eastAsia" w:eastAsia="仿宋_GB2312" w:cs="Times New Roman"/>
          <w:color w:val="auto"/>
          <w:sz w:val="24"/>
          <w:szCs w:val="24"/>
          <w:u w:val="none"/>
          <w:lang w:val="en-US" w:eastAsia="zh-CN"/>
        </w:rPr>
        <w:t>日产日清。</w:t>
      </w:r>
    </w:p>
    <w:p>
      <w:pPr>
        <w:spacing w:line="360" w:lineRule="auto"/>
        <w:ind w:left="420" w:leftChars="200"/>
        <w:rPr>
          <w:rFonts w:ascii="Times New Roman" w:hAnsi="Times New Roman" w:eastAsia="仿宋_GB2312"/>
          <w:sz w:val="24"/>
          <w:highlight w:val="none"/>
          <w:lang w:bidi="ar"/>
        </w:rPr>
      </w:pPr>
      <w:r>
        <w:rPr>
          <w:rFonts w:ascii="Times New Roman" w:hAnsi="Times New Roman" w:eastAsia="仿宋_GB2312"/>
          <w:sz w:val="24"/>
          <w:highlight w:val="none"/>
          <w:lang w:bidi="ar"/>
        </w:rPr>
        <w:t>（</w:t>
      </w:r>
      <w:r>
        <w:rPr>
          <w:rFonts w:hint="eastAsia" w:ascii="Times New Roman" w:hAnsi="Times New Roman" w:eastAsia="仿宋_GB2312"/>
          <w:sz w:val="24"/>
          <w:highlight w:val="none"/>
          <w:lang w:val="en-US" w:eastAsia="zh-CN" w:bidi="ar"/>
        </w:rPr>
        <w:t>5</w:t>
      </w:r>
      <w:r>
        <w:rPr>
          <w:rFonts w:ascii="Times New Roman" w:hAnsi="Times New Roman" w:eastAsia="仿宋_GB2312"/>
          <w:sz w:val="24"/>
          <w:highlight w:val="none"/>
          <w:lang w:bidi="ar"/>
        </w:rPr>
        <w:t>）环保管理制度</w:t>
      </w:r>
    </w:p>
    <w:p>
      <w:pPr>
        <w:spacing w:line="360" w:lineRule="auto"/>
        <w:ind w:firstLine="480" w:firstLineChars="200"/>
        <w:rPr>
          <w:rFonts w:hint="default" w:ascii="Times New Roman" w:hAnsi="Times New Roman" w:eastAsia="仿宋_GB2312"/>
          <w:sz w:val="24"/>
          <w:highlight w:val="none"/>
          <w:lang w:val="en-US" w:eastAsia="zh-CN"/>
        </w:rPr>
      </w:pPr>
      <w:r>
        <w:rPr>
          <w:rFonts w:ascii="Times New Roman" w:hAnsi="Times New Roman" w:eastAsia="仿宋_GB2312"/>
          <w:sz w:val="24"/>
          <w:highlight w:val="none"/>
          <w:lang w:bidi="ar"/>
        </w:rPr>
        <w:t>验收期间，</w:t>
      </w:r>
      <w:r>
        <w:rPr>
          <w:rFonts w:hint="eastAsia" w:ascii="Times New Roman" w:hAnsi="Times New Roman" w:eastAsia="仿宋_GB2312"/>
          <w:sz w:val="24"/>
          <w:highlight w:val="none"/>
          <w:lang w:eastAsia="zh-CN"/>
        </w:rPr>
        <w:t>厂内</w:t>
      </w:r>
      <w:r>
        <w:rPr>
          <w:rFonts w:hint="eastAsia" w:ascii="Times New Roman" w:hAnsi="Times New Roman" w:eastAsia="仿宋_GB2312"/>
          <w:sz w:val="24"/>
          <w:highlight w:val="none"/>
          <w:lang w:val="en-US" w:eastAsia="zh-CN"/>
        </w:rPr>
        <w:t>正策划</w:t>
      </w:r>
      <w:r>
        <w:rPr>
          <w:rFonts w:hint="default" w:ascii="Times New Roman" w:hAnsi="Times New Roman" w:eastAsia="仿宋_GB2312"/>
          <w:sz w:val="24"/>
          <w:highlight w:val="none"/>
          <w:lang w:val="en-US" w:eastAsia="zh-CN"/>
        </w:rPr>
        <w:t>成立专门的环境保护部门，</w:t>
      </w:r>
      <w:r>
        <w:rPr>
          <w:rFonts w:hint="eastAsia" w:ascii="Times New Roman" w:hAnsi="Times New Roman" w:eastAsia="仿宋_GB2312"/>
          <w:sz w:val="24"/>
          <w:highlight w:val="none"/>
          <w:lang w:val="en-US" w:eastAsia="zh-CN"/>
        </w:rPr>
        <w:t>使厂内</w:t>
      </w:r>
      <w:r>
        <w:rPr>
          <w:rFonts w:hint="default" w:ascii="Times New Roman" w:hAnsi="Times New Roman" w:eastAsia="仿宋_GB2312"/>
          <w:sz w:val="24"/>
          <w:highlight w:val="none"/>
          <w:lang w:val="en-US" w:eastAsia="zh-CN"/>
        </w:rPr>
        <w:t>职责分工和工作计划</w:t>
      </w:r>
      <w:r>
        <w:rPr>
          <w:rFonts w:hint="eastAsia" w:ascii="Times New Roman" w:hAnsi="Times New Roman" w:eastAsia="仿宋_GB2312"/>
          <w:sz w:val="24"/>
          <w:highlight w:val="none"/>
          <w:lang w:val="en-US" w:eastAsia="zh-CN"/>
        </w:rPr>
        <w:t>更加</w:t>
      </w:r>
      <w:r>
        <w:rPr>
          <w:rFonts w:hint="default" w:ascii="Times New Roman" w:hAnsi="Times New Roman" w:eastAsia="仿宋_GB2312"/>
          <w:sz w:val="24"/>
          <w:highlight w:val="none"/>
          <w:lang w:val="en-US" w:eastAsia="zh-CN"/>
        </w:rPr>
        <w:t>明确</w:t>
      </w:r>
      <w:r>
        <w:rPr>
          <w:rFonts w:hint="eastAsia" w:ascii="Times New Roman" w:hAnsi="Times New Roman" w:eastAsia="仿宋_GB2312"/>
          <w:sz w:val="24"/>
          <w:highlight w:val="none"/>
          <w:lang w:val="en-US" w:eastAsia="zh-CN"/>
        </w:rPr>
        <w:t>。</w:t>
      </w:r>
      <w:r>
        <w:rPr>
          <w:rFonts w:hint="default" w:ascii="Times New Roman" w:hAnsi="Times New Roman" w:eastAsia="仿宋_GB2312"/>
          <w:sz w:val="24"/>
          <w:highlight w:val="none"/>
          <w:lang w:val="en-US" w:eastAsia="zh-CN"/>
        </w:rPr>
        <w:t>该部门主要负责厂区日常环境管理和维护，同时指导、协调突发环境事件的应对工作。将环境保护职责分解、落实到有关责任部门和相关人员。企业内部</w:t>
      </w:r>
      <w:r>
        <w:rPr>
          <w:rFonts w:hint="eastAsia" w:ascii="Times New Roman" w:hAnsi="Times New Roman" w:eastAsia="仿宋_GB2312"/>
          <w:sz w:val="24"/>
          <w:highlight w:val="none"/>
          <w:lang w:val="en-US" w:eastAsia="zh-CN"/>
        </w:rPr>
        <w:t>将</w:t>
      </w:r>
      <w:r>
        <w:rPr>
          <w:rFonts w:hint="default" w:ascii="Times New Roman" w:hAnsi="Times New Roman" w:eastAsia="仿宋_GB2312"/>
          <w:sz w:val="24"/>
          <w:highlight w:val="none"/>
          <w:lang w:val="en-US" w:eastAsia="zh-CN"/>
        </w:rPr>
        <w:t>建立环境保护目标责任制度和考核制度，及其相应的奖罚制度等。定期委托环境管理监测部门对全厂进行水、气、声的监测，掌握污染动态。</w:t>
      </w:r>
    </w:p>
    <w:p>
      <w:pPr>
        <w:spacing w:line="360" w:lineRule="auto"/>
        <w:ind w:firstLine="480" w:firstLineChars="200"/>
        <w:rPr>
          <w:rFonts w:hint="eastAsia" w:ascii="Times New Roman" w:hAnsi="Times New Roman" w:eastAsia="仿宋_GB2312" w:cs="Times New Roman"/>
          <w:color w:val="auto"/>
          <w:sz w:val="24"/>
          <w:szCs w:val="24"/>
          <w:highlight w:val="none"/>
          <w:lang w:val="en-US" w:eastAsia="zh-CN" w:bidi="ar"/>
        </w:rPr>
      </w:pPr>
      <w:r>
        <w:rPr>
          <w:rFonts w:hint="eastAsia" w:ascii="Times New Roman" w:hAnsi="Times New Roman" w:eastAsia="仿宋_GB2312"/>
          <w:sz w:val="24"/>
          <w:highlight w:val="none"/>
          <w:lang w:val="en-US" w:eastAsia="zh-CN"/>
        </w:rPr>
        <w:t>待</w:t>
      </w:r>
      <w:r>
        <w:rPr>
          <w:rFonts w:hint="default" w:ascii="Times New Roman" w:hAnsi="Times New Roman" w:eastAsia="仿宋_GB2312"/>
          <w:sz w:val="24"/>
          <w:highlight w:val="none"/>
          <w:lang w:val="en-US" w:eastAsia="zh-CN"/>
        </w:rPr>
        <w:t>成立专门的环境保护部门</w:t>
      </w:r>
      <w:r>
        <w:rPr>
          <w:rFonts w:hint="eastAsia" w:ascii="Times New Roman" w:hAnsi="Times New Roman" w:eastAsia="仿宋_GB2312"/>
          <w:sz w:val="24"/>
          <w:highlight w:val="none"/>
          <w:lang w:val="en-US" w:eastAsia="zh-CN"/>
        </w:rPr>
        <w:t>后将进一步完善厂内环保管制规章制度和环保管理台账制度。确保厂内各环保手续齐全，做到有据可依有账可查。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仿宋_GB2312" w:cs="Times New Roman"/>
          <w:color w:val="auto"/>
          <w:sz w:val="24"/>
          <w:szCs w:val="24"/>
          <w:highlight w:val="none"/>
          <w:lang w:bidi="ar"/>
        </w:rPr>
      </w:pPr>
      <w:r>
        <w:rPr>
          <w:rFonts w:hint="eastAsia" w:ascii="Times New Roman" w:hAnsi="Times New Roman" w:eastAsia="仿宋_GB2312" w:cs="Times New Roman"/>
          <w:color w:val="auto"/>
          <w:sz w:val="24"/>
          <w:szCs w:val="24"/>
          <w:highlight w:val="none"/>
          <w:lang w:val="en-US" w:eastAsia="zh-CN" w:bidi="ar"/>
        </w:rPr>
        <w:t>3、</w:t>
      </w:r>
      <w:r>
        <w:rPr>
          <w:rFonts w:hint="default" w:ascii="Times New Roman" w:hAnsi="Times New Roman" w:eastAsia="仿宋_GB2312" w:cs="Times New Roman"/>
          <w:color w:val="auto"/>
          <w:sz w:val="24"/>
          <w:szCs w:val="24"/>
          <w:highlight w:val="none"/>
          <w:lang w:bidi="ar"/>
        </w:rPr>
        <w:t>总体结论</w:t>
      </w:r>
      <w:bookmarkEnd w:id="113"/>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仿宋_GB2312" w:cs="Times New Roman"/>
          <w:b w:val="0"/>
          <w:color w:val="auto"/>
          <w:kern w:val="2"/>
          <w:sz w:val="24"/>
          <w:szCs w:val="24"/>
          <w:highlight w:val="none"/>
          <w:lang w:val="en-US" w:eastAsia="zh-CN" w:bidi="ar"/>
        </w:rPr>
      </w:pPr>
      <w:r>
        <w:rPr>
          <w:rFonts w:hint="default" w:ascii="Times New Roman" w:hAnsi="Times New Roman" w:eastAsia="仿宋_GB2312" w:cs="Times New Roman"/>
          <w:b w:val="0"/>
          <w:color w:val="auto"/>
          <w:kern w:val="2"/>
          <w:sz w:val="24"/>
          <w:szCs w:val="24"/>
          <w:highlight w:val="none"/>
          <w:lang w:val="en-US" w:eastAsia="zh-CN" w:bidi="ar"/>
        </w:rPr>
        <w:t>综上所述，项目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_GB2312" w:cs="Times New Roman"/>
          <w:b w:val="0"/>
          <w:color w:val="auto"/>
          <w:kern w:val="2"/>
          <w:sz w:val="24"/>
          <w:szCs w:val="24"/>
          <w:highlight w:val="none"/>
          <w:lang w:val="en-US" w:eastAsia="zh-CN" w:bidi="ar"/>
        </w:rPr>
        <w:t>符合国家相关产业政策和</w:t>
      </w:r>
      <w:r>
        <w:rPr>
          <w:rFonts w:hint="eastAsia" w:ascii="Times New Roman" w:hAnsi="Times New Roman" w:eastAsia="仿宋_GB2312" w:cs="Times New Roman"/>
          <w:b w:val="0"/>
          <w:color w:val="auto"/>
          <w:kern w:val="2"/>
          <w:sz w:val="24"/>
          <w:szCs w:val="24"/>
          <w:highlight w:val="none"/>
          <w:lang w:val="en-US" w:eastAsia="zh-CN" w:bidi="ar"/>
        </w:rPr>
        <w:t>祁阳市</w:t>
      </w:r>
      <w:r>
        <w:rPr>
          <w:rFonts w:hint="default" w:ascii="Times New Roman" w:hAnsi="Times New Roman" w:eastAsia="仿宋_GB2312" w:cs="Times New Roman"/>
          <w:b w:val="0"/>
          <w:color w:val="auto"/>
          <w:kern w:val="2"/>
          <w:sz w:val="24"/>
          <w:szCs w:val="24"/>
          <w:highlight w:val="none"/>
          <w:lang w:val="en-US" w:eastAsia="zh-CN" w:bidi="ar"/>
        </w:rPr>
        <w:t>总体规划和土地利用规划，平面布置合理。项目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_GB2312" w:cs="Times New Roman"/>
          <w:b w:val="0"/>
          <w:color w:val="auto"/>
          <w:kern w:val="2"/>
          <w:sz w:val="24"/>
          <w:szCs w:val="24"/>
          <w:highlight w:val="none"/>
          <w:lang w:val="en-US" w:eastAsia="zh-CN" w:bidi="ar"/>
        </w:rPr>
        <w:t>在建设和运营中将产生一定程度的废气、污水</w:t>
      </w:r>
      <w:r>
        <w:rPr>
          <w:rFonts w:hint="eastAsia" w:ascii="Times New Roman" w:hAnsi="Times New Roman" w:eastAsia="仿宋_GB2312" w:cs="Times New Roman"/>
          <w:b w:val="0"/>
          <w:color w:val="auto"/>
          <w:kern w:val="2"/>
          <w:sz w:val="24"/>
          <w:szCs w:val="24"/>
          <w:highlight w:val="none"/>
          <w:lang w:val="en-US" w:eastAsia="zh-CN" w:bidi="ar"/>
        </w:rPr>
        <w:t>、噪声、固废</w:t>
      </w:r>
      <w:r>
        <w:rPr>
          <w:rFonts w:hint="default" w:ascii="Times New Roman" w:hAnsi="Times New Roman" w:eastAsia="仿宋_GB2312" w:cs="Times New Roman"/>
          <w:b w:val="0"/>
          <w:color w:val="auto"/>
          <w:kern w:val="2"/>
          <w:sz w:val="24"/>
          <w:szCs w:val="24"/>
          <w:highlight w:val="none"/>
          <w:lang w:val="en-US" w:eastAsia="zh-CN" w:bidi="ar"/>
        </w:rPr>
        <w:t>的污染，在严格采取本</w:t>
      </w:r>
      <w:r>
        <w:rPr>
          <w:rFonts w:hint="eastAsia" w:ascii="Times New Roman" w:hAnsi="Times New Roman" w:eastAsia="仿宋_GB2312" w:cs="Times New Roman"/>
          <w:b w:val="0"/>
          <w:color w:val="auto"/>
          <w:kern w:val="2"/>
          <w:sz w:val="24"/>
          <w:szCs w:val="24"/>
          <w:highlight w:val="none"/>
          <w:lang w:val="en-US" w:eastAsia="zh-CN" w:bidi="ar"/>
        </w:rPr>
        <w:t>项目环评报告表中</w:t>
      </w:r>
      <w:r>
        <w:rPr>
          <w:rFonts w:hint="default" w:ascii="Times New Roman" w:hAnsi="Times New Roman" w:eastAsia="仿宋_GB2312" w:cs="Times New Roman"/>
          <w:b w:val="0"/>
          <w:color w:val="auto"/>
          <w:kern w:val="2"/>
          <w:sz w:val="24"/>
          <w:szCs w:val="24"/>
          <w:highlight w:val="none"/>
          <w:lang w:val="en-US" w:eastAsia="zh-CN" w:bidi="ar"/>
        </w:rPr>
        <w:t>提出的</w:t>
      </w:r>
      <w:r>
        <w:rPr>
          <w:rFonts w:hint="eastAsia" w:ascii="Times New Roman" w:hAnsi="Times New Roman" w:eastAsia="仿宋_GB2312" w:cs="Times New Roman"/>
          <w:b w:val="0"/>
          <w:color w:val="auto"/>
          <w:kern w:val="2"/>
          <w:sz w:val="24"/>
          <w:szCs w:val="24"/>
          <w:highlight w:val="none"/>
          <w:lang w:val="en-US" w:eastAsia="zh-CN" w:bidi="ar"/>
        </w:rPr>
        <w:t>各项</w:t>
      </w:r>
      <w:r>
        <w:rPr>
          <w:rFonts w:hint="default" w:ascii="Times New Roman" w:hAnsi="Times New Roman" w:eastAsia="仿宋_GB2312" w:cs="Times New Roman"/>
          <w:b w:val="0"/>
          <w:color w:val="auto"/>
          <w:kern w:val="2"/>
          <w:sz w:val="24"/>
          <w:szCs w:val="24"/>
          <w:highlight w:val="none"/>
          <w:lang w:val="en-US" w:eastAsia="zh-CN" w:bidi="ar"/>
        </w:rPr>
        <w:t>措施以后，项目</w:t>
      </w:r>
      <w:r>
        <w:rPr>
          <w:rFonts w:hint="eastAsia" w:ascii="Times New Roman" w:hAnsi="Times New Roman" w:eastAsia="仿宋" w:cs="Times New Roman"/>
          <w:color w:val="auto"/>
          <w:sz w:val="24"/>
          <w:szCs w:val="24"/>
          <w:highlight w:val="none"/>
          <w:u w:val="none"/>
          <w:lang w:val="en-US" w:eastAsia="zh-CN"/>
        </w:rPr>
        <w:t>一期工程</w:t>
      </w:r>
      <w:r>
        <w:rPr>
          <w:rFonts w:hint="default" w:ascii="Times New Roman" w:hAnsi="Times New Roman" w:eastAsia="仿宋_GB2312" w:cs="Times New Roman"/>
          <w:b w:val="0"/>
          <w:color w:val="auto"/>
          <w:kern w:val="2"/>
          <w:sz w:val="24"/>
          <w:szCs w:val="24"/>
          <w:highlight w:val="none"/>
          <w:lang w:val="en-US" w:eastAsia="zh-CN" w:bidi="ar"/>
        </w:rPr>
        <w:t>对周围环境的影响较小。该工程基本落实环境影响</w:t>
      </w:r>
      <w:r>
        <w:rPr>
          <w:rFonts w:hint="eastAsia" w:ascii="Times New Roman" w:hAnsi="Times New Roman" w:eastAsia="仿宋_GB2312" w:cs="Times New Roman"/>
          <w:b w:val="0"/>
          <w:color w:val="auto"/>
          <w:kern w:val="2"/>
          <w:sz w:val="24"/>
          <w:szCs w:val="24"/>
          <w:highlight w:val="none"/>
          <w:lang w:val="en-US" w:eastAsia="zh-CN" w:bidi="ar"/>
        </w:rPr>
        <w:t>报告表</w:t>
      </w:r>
      <w:r>
        <w:rPr>
          <w:rFonts w:hint="default" w:ascii="Times New Roman" w:hAnsi="Times New Roman" w:eastAsia="仿宋_GB2312" w:cs="Times New Roman"/>
          <w:b w:val="0"/>
          <w:color w:val="auto"/>
          <w:kern w:val="2"/>
          <w:sz w:val="24"/>
          <w:szCs w:val="24"/>
          <w:highlight w:val="none"/>
          <w:lang w:val="en-US" w:eastAsia="zh-CN" w:bidi="ar"/>
        </w:rPr>
        <w:t>及环评批复的各项要求，废水、废气</w:t>
      </w:r>
      <w:r>
        <w:rPr>
          <w:rFonts w:hint="eastAsia" w:ascii="Times New Roman" w:hAnsi="Times New Roman" w:eastAsia="仿宋_GB2312" w:cs="Times New Roman"/>
          <w:b w:val="0"/>
          <w:color w:val="auto"/>
          <w:kern w:val="2"/>
          <w:sz w:val="24"/>
          <w:szCs w:val="24"/>
          <w:highlight w:val="none"/>
          <w:lang w:val="en-US" w:eastAsia="zh-CN" w:bidi="ar"/>
        </w:rPr>
        <w:t>、噪声</w:t>
      </w:r>
      <w:r>
        <w:rPr>
          <w:rFonts w:hint="default" w:ascii="Times New Roman" w:hAnsi="Times New Roman" w:eastAsia="仿宋_GB2312" w:cs="Times New Roman"/>
          <w:b w:val="0"/>
          <w:color w:val="auto"/>
          <w:kern w:val="2"/>
          <w:sz w:val="24"/>
          <w:szCs w:val="24"/>
          <w:highlight w:val="none"/>
          <w:lang w:val="en-US" w:eastAsia="zh-CN" w:bidi="ar"/>
        </w:rPr>
        <w:t>均达到了国家各项污染物排放标准，</w:t>
      </w:r>
      <w:r>
        <w:rPr>
          <w:rFonts w:hint="eastAsia" w:ascii="Times New Roman" w:hAnsi="Times New Roman" w:eastAsia="仿宋_GB2312" w:cs="Times New Roman"/>
          <w:b w:val="0"/>
          <w:color w:val="auto"/>
          <w:kern w:val="2"/>
          <w:sz w:val="24"/>
          <w:szCs w:val="24"/>
          <w:highlight w:val="none"/>
          <w:lang w:val="en-US" w:eastAsia="zh-CN" w:bidi="ar"/>
        </w:rPr>
        <w:t>各类环保设施也建设到位</w:t>
      </w:r>
      <w:r>
        <w:rPr>
          <w:rFonts w:hint="default" w:ascii="Times New Roman" w:hAnsi="Times New Roman" w:eastAsia="仿宋_GB2312" w:cs="Times New Roman"/>
          <w:b w:val="0"/>
          <w:color w:val="auto"/>
          <w:kern w:val="2"/>
          <w:sz w:val="24"/>
          <w:szCs w:val="24"/>
          <w:highlight w:val="none"/>
          <w:lang w:val="en-US" w:eastAsia="zh-CN" w:bidi="ar"/>
        </w:rPr>
        <w:t>。</w:t>
      </w:r>
    </w:p>
    <w:p>
      <w:pPr>
        <w:pStyle w:val="7"/>
        <w:pageBreakBefore w:val="0"/>
        <w:widowControl w:val="0"/>
        <w:kinsoku/>
        <w:wordWrap/>
        <w:overflowPunct/>
        <w:topLinePunct w:val="0"/>
        <w:autoSpaceDE/>
        <w:autoSpaceDN/>
        <w:bidi w:val="0"/>
        <w:adjustRightInd/>
        <w:snapToGrid/>
        <w:spacing w:before="0" w:after="0" w:line="360" w:lineRule="auto"/>
        <w:ind w:left="0" w:leftChars="0" w:right="0" w:rightChars="0"/>
        <w:jc w:val="both"/>
        <w:textAlignment w:val="auto"/>
        <w:rPr>
          <w:rFonts w:ascii="Times New Roman" w:hAnsi="Times New Roman" w:eastAsia="仿宋_GB2312"/>
          <w:color w:val="auto"/>
        </w:rPr>
      </w:pPr>
      <w:bookmarkStart w:id="114" w:name="_Toc10760"/>
      <w:bookmarkStart w:id="115" w:name="_Toc17225"/>
      <w:r>
        <w:rPr>
          <w:rFonts w:ascii="Times New Roman" w:hAnsi="Times New Roman" w:eastAsia="仿宋_GB2312"/>
          <w:color w:val="auto"/>
        </w:rPr>
        <w:t>1</w:t>
      </w:r>
      <w:r>
        <w:rPr>
          <w:rFonts w:hint="eastAsia" w:ascii="Times New Roman" w:hAnsi="Times New Roman" w:eastAsia="仿宋_GB2312"/>
          <w:color w:val="auto"/>
          <w:lang w:val="en-US" w:eastAsia="zh-CN"/>
        </w:rPr>
        <w:t>1</w:t>
      </w:r>
      <w:r>
        <w:rPr>
          <w:rFonts w:ascii="Times New Roman" w:hAnsi="Times New Roman" w:eastAsia="仿宋_GB2312"/>
          <w:color w:val="auto"/>
        </w:rPr>
        <w:t>.2建议</w:t>
      </w:r>
      <w:bookmarkEnd w:id="114"/>
      <w:bookmarkEnd w:id="115"/>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仿宋_GB2312" w:cs="Times New Roman"/>
          <w:b w:val="0"/>
          <w:color w:val="auto"/>
          <w:kern w:val="2"/>
          <w:sz w:val="24"/>
          <w:szCs w:val="24"/>
          <w:lang w:val="en-US" w:eastAsia="zh-CN" w:bidi="ar"/>
        </w:rPr>
      </w:pPr>
      <w:r>
        <w:rPr>
          <w:rFonts w:hint="eastAsia" w:ascii="Times New Roman" w:hAnsi="Times New Roman" w:eastAsia="仿宋_GB2312" w:cs="Times New Roman"/>
          <w:b w:val="0"/>
          <w:color w:val="auto"/>
          <w:kern w:val="2"/>
          <w:sz w:val="24"/>
          <w:szCs w:val="24"/>
          <w:lang w:val="en-US" w:eastAsia="zh-CN" w:bidi="ar"/>
        </w:rPr>
        <w:t>（1）加强内部环境管理，定期开展人员培训，宣贯国家环境保护法、环境保护方针和政策；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仿宋_GB2312" w:cs="Times New Roman"/>
          <w:b w:val="0"/>
          <w:color w:val="auto"/>
          <w:kern w:val="2"/>
          <w:sz w:val="24"/>
          <w:szCs w:val="24"/>
          <w:lang w:val="en-US" w:eastAsia="zh-CN" w:bidi="ar"/>
        </w:rPr>
      </w:pPr>
      <w:r>
        <w:rPr>
          <w:rFonts w:hint="eastAsia" w:ascii="Times New Roman" w:hAnsi="Times New Roman" w:eastAsia="仿宋_GB2312" w:cs="Times New Roman"/>
          <w:b w:val="0"/>
          <w:color w:val="auto"/>
          <w:kern w:val="2"/>
          <w:sz w:val="24"/>
          <w:szCs w:val="24"/>
          <w:lang w:val="en-US" w:eastAsia="zh-CN" w:bidi="ar"/>
        </w:rPr>
        <w:t>（2）加强日常监测，定期委托环境监测部门对周边环境进行监测，掌握污染动态；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仿宋_GB2312" w:cs="Times New Roman"/>
          <w:b w:val="0"/>
          <w:color w:val="auto"/>
          <w:kern w:val="2"/>
          <w:sz w:val="24"/>
          <w:szCs w:val="24"/>
          <w:lang w:val="en-US" w:eastAsia="zh-CN" w:bidi="ar"/>
        </w:rPr>
      </w:pPr>
      <w:r>
        <w:rPr>
          <w:rFonts w:hint="eastAsia" w:ascii="Times New Roman" w:hAnsi="Times New Roman" w:eastAsia="仿宋_GB2312" w:cs="Times New Roman"/>
          <w:b w:val="0"/>
          <w:color w:val="auto"/>
          <w:kern w:val="2"/>
          <w:sz w:val="24"/>
          <w:szCs w:val="24"/>
          <w:lang w:val="en-US" w:eastAsia="zh-CN" w:bidi="ar"/>
        </w:rPr>
        <w:t>（3）加强环保设施的运行管理与维护，确保各项污染物长期、稳定达标排放；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仿宋_GB2312" w:cstheme="minorBidi"/>
          <w:b/>
          <w:color w:val="auto"/>
          <w:kern w:val="2"/>
          <w:sz w:val="32"/>
          <w:szCs w:val="24"/>
          <w:lang w:val="en-US" w:eastAsia="zh-CN" w:bidi="ar-SA"/>
        </w:rPr>
      </w:pPr>
      <w:r>
        <w:rPr>
          <w:rFonts w:hint="eastAsia" w:ascii="Times New Roman" w:hAnsi="Times New Roman" w:eastAsia="仿宋_GB2312" w:cs="Times New Roman"/>
          <w:b w:val="0"/>
          <w:color w:val="auto"/>
          <w:kern w:val="2"/>
          <w:sz w:val="24"/>
          <w:szCs w:val="24"/>
          <w:lang w:val="en-US" w:eastAsia="zh-CN" w:bidi="ar"/>
        </w:rPr>
        <w:t>（4）完善危险废物暂存间的建设。并制定相应的规章制度。</w:t>
      </w:r>
    </w:p>
    <w:p>
      <w:pPr>
        <w:pStyle w:val="22"/>
        <w:rPr>
          <w:rFonts w:hint="eastAsia" w:ascii="Times New Roman" w:hAnsi="Times New Roman" w:eastAsia="仿宋_GB2312" w:cstheme="minorBidi"/>
          <w:b/>
          <w:color w:val="auto"/>
          <w:kern w:val="2"/>
          <w:sz w:val="32"/>
          <w:szCs w:val="24"/>
          <w:lang w:val="en-US" w:eastAsia="zh-CN" w:bidi="ar-SA"/>
        </w:rPr>
        <w:sectPr>
          <w:type w:val="continuous"/>
          <w:pgSz w:w="11906" w:h="16838"/>
          <w:pgMar w:top="1440" w:right="1803" w:bottom="1440" w:left="1803" w:header="567" w:footer="567" w:gutter="0"/>
          <w:pgBorders>
            <w:top w:val="none" w:sz="0" w:space="0"/>
            <w:left w:val="none" w:sz="0" w:space="0"/>
            <w:bottom w:val="none" w:sz="0" w:space="0"/>
            <w:right w:val="none" w:sz="0" w:space="0"/>
          </w:pgBorders>
          <w:pgNumType w:fmt="decimal"/>
          <w:cols w:space="0" w:num="1"/>
          <w:rtlGutter w:val="0"/>
          <w:docGrid w:linePitch="312" w:charSpace="0"/>
        </w:sectPr>
      </w:pPr>
    </w:p>
    <w:p>
      <w:pPr>
        <w:bidi w:val="0"/>
        <w:rPr>
          <w:rFonts w:hint="eastAsia"/>
          <w:lang w:val="en-US" w:eastAsia="zh-CN"/>
        </w:rPr>
        <w:sectPr>
          <w:type w:val="continuous"/>
          <w:pgSz w:w="11906" w:h="16838"/>
          <w:pgMar w:top="1440" w:right="1803" w:bottom="1440" w:left="1803" w:header="567" w:footer="567" w:gutter="0"/>
          <w:pgBorders>
            <w:top w:val="none" w:sz="0" w:space="0"/>
            <w:left w:val="none" w:sz="0" w:space="0"/>
            <w:bottom w:val="none" w:sz="0" w:space="0"/>
            <w:right w:val="none" w:sz="0" w:space="0"/>
          </w:pgBorders>
          <w:pgNumType w:fmt="decimal" w:start="1"/>
          <w:cols w:space="0" w:num="1"/>
          <w:rtlGutter w:val="0"/>
          <w:docGrid w:linePitch="312" w:charSpace="0"/>
        </w:sectPr>
      </w:pPr>
    </w:p>
    <w:p>
      <w:pPr>
        <w:spacing w:after="0" w:afterLines="0" w:line="300" w:lineRule="exact"/>
        <w:jc w:val="center"/>
      </w:pPr>
      <w:r>
        <w:rPr>
          <w:rFonts w:eastAsia="黑体"/>
          <w:b/>
          <w:color w:val="000000"/>
          <w:sz w:val="28"/>
          <w:szCs w:val="28"/>
        </w:rPr>
        <w:t>建设项目</w:t>
      </w:r>
      <w:r>
        <w:rPr>
          <w:rFonts w:hint="eastAsia" w:eastAsia="黑体"/>
          <w:b/>
          <w:color w:val="000000"/>
          <w:sz w:val="28"/>
          <w:szCs w:val="28"/>
          <w:lang w:val="en-US" w:eastAsia="zh-CN"/>
        </w:rPr>
        <w:t>一期工程</w:t>
      </w:r>
      <w:r>
        <w:rPr>
          <w:rFonts w:eastAsia="黑体"/>
          <w:b/>
          <w:color w:val="000000"/>
          <w:sz w:val="28"/>
          <w:szCs w:val="28"/>
        </w:rPr>
        <w:t>竣工环境保护</w:t>
      </w:r>
      <w:r>
        <w:rPr>
          <w:rFonts w:hint="eastAsia" w:eastAsia="黑体"/>
          <w:b/>
          <w:color w:val="000000"/>
          <w:sz w:val="28"/>
          <w:szCs w:val="28"/>
        </w:rPr>
        <w:t>“</w:t>
      </w:r>
      <w:r>
        <w:rPr>
          <w:rFonts w:eastAsia="黑体"/>
          <w:b/>
          <w:color w:val="000000"/>
          <w:sz w:val="28"/>
          <w:szCs w:val="28"/>
        </w:rPr>
        <w:t>三同时</w:t>
      </w:r>
      <w:r>
        <w:rPr>
          <w:rFonts w:hint="eastAsia" w:eastAsia="黑体"/>
          <w:b/>
          <w:color w:val="000000"/>
          <w:sz w:val="28"/>
          <w:szCs w:val="28"/>
        </w:rPr>
        <w:t>”</w:t>
      </w:r>
      <w:r>
        <w:rPr>
          <w:rFonts w:eastAsia="黑体"/>
          <w:b/>
          <w:color w:val="000000"/>
          <w:sz w:val="28"/>
          <w:szCs w:val="28"/>
        </w:rPr>
        <w:t>验收登记表</w:t>
      </w:r>
    </w:p>
    <w:p>
      <w:pPr>
        <w:spacing w:after="0" w:afterLines="0"/>
        <w:rPr>
          <w:rFonts w:ascii="宋体" w:hAnsi="宋体" w:eastAsia="宋体"/>
          <w:b/>
          <w:color w:val="000000"/>
          <w:sz w:val="18"/>
          <w:szCs w:val="18"/>
        </w:rPr>
      </w:pPr>
    </w:p>
    <w:p>
      <w:pPr>
        <w:spacing w:after="0" w:afterLines="0"/>
        <w:rPr>
          <w:rFonts w:ascii="宋体" w:hAnsi="宋体" w:eastAsia="宋体"/>
          <w:b w:val="0"/>
          <w:bCs/>
          <w:color w:val="000000"/>
          <w:sz w:val="18"/>
          <w:szCs w:val="18"/>
        </w:rPr>
      </w:pPr>
      <w:r>
        <w:rPr>
          <w:rFonts w:ascii="宋体" w:hAnsi="宋体" w:eastAsia="宋体"/>
          <w:b w:val="0"/>
          <w:bCs/>
          <w:color w:val="000000"/>
          <w:sz w:val="18"/>
          <w:szCs w:val="18"/>
        </w:rPr>
        <w:t>填表单位（盖章）</w:t>
      </w:r>
      <w:r>
        <w:rPr>
          <w:rFonts w:ascii="宋体" w:hAnsi="宋体" w:eastAsia="宋体"/>
          <w:b w:val="0"/>
          <w:bCs/>
          <w:color w:val="000000"/>
          <w:kern w:val="2"/>
          <w:sz w:val="18"/>
          <w:szCs w:val="18"/>
        </w:rPr>
        <w:t>：</w:t>
      </w:r>
      <w:r>
        <w:rPr>
          <w:rFonts w:ascii="宋体" w:hAnsi="宋体" w:eastAsia="宋体"/>
          <w:b w:val="0"/>
          <w:bCs/>
          <w:color w:val="000000"/>
          <w:sz w:val="18"/>
          <w:szCs w:val="18"/>
        </w:rPr>
        <w:t xml:space="preserve">                 </w:t>
      </w:r>
      <w:r>
        <w:rPr>
          <w:rFonts w:hint="eastAsia" w:ascii="宋体" w:hAnsi="宋体" w:eastAsia="宋体"/>
          <w:b w:val="0"/>
          <w:bCs/>
          <w:color w:val="000000"/>
          <w:sz w:val="18"/>
          <w:szCs w:val="18"/>
          <w:lang w:val="en-US" w:eastAsia="zh-CN"/>
        </w:rPr>
        <w:t xml:space="preserve">                </w:t>
      </w:r>
      <w:r>
        <w:rPr>
          <w:rFonts w:ascii="宋体" w:hAnsi="宋体" w:eastAsia="宋体"/>
          <w:b w:val="0"/>
          <w:bCs/>
          <w:color w:val="000000"/>
          <w:sz w:val="18"/>
          <w:szCs w:val="18"/>
        </w:rPr>
        <w:t xml:space="preserve"> 填表人（签字）：                           </w:t>
      </w:r>
      <w:r>
        <w:rPr>
          <w:rFonts w:hint="eastAsia" w:ascii="宋体" w:hAnsi="宋体" w:eastAsia="宋体"/>
          <w:b w:val="0"/>
          <w:bCs/>
          <w:color w:val="000000"/>
          <w:sz w:val="18"/>
          <w:szCs w:val="18"/>
          <w:lang w:val="en-US" w:eastAsia="zh-CN"/>
        </w:rPr>
        <w:t xml:space="preserve">      </w:t>
      </w:r>
      <w:r>
        <w:rPr>
          <w:rFonts w:ascii="宋体" w:hAnsi="宋体" w:eastAsia="宋体"/>
          <w:b w:val="0"/>
          <w:bCs/>
          <w:color w:val="000000"/>
          <w:sz w:val="18"/>
          <w:szCs w:val="18"/>
        </w:rPr>
        <w:t xml:space="preserve">   项目经办人（签字）：</w:t>
      </w:r>
    </w:p>
    <w:tbl>
      <w:tblPr>
        <w:tblStyle w:val="23"/>
        <w:tblW w:w="159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0"/>
        <w:gridCol w:w="168"/>
        <w:gridCol w:w="1099"/>
        <w:gridCol w:w="697"/>
        <w:gridCol w:w="828"/>
        <w:gridCol w:w="1379"/>
        <w:gridCol w:w="1097"/>
        <w:gridCol w:w="987"/>
        <w:gridCol w:w="6"/>
        <w:gridCol w:w="511"/>
        <w:gridCol w:w="588"/>
        <w:gridCol w:w="1137"/>
        <w:gridCol w:w="1189"/>
        <w:gridCol w:w="1446"/>
        <w:gridCol w:w="1174"/>
        <w:gridCol w:w="626"/>
        <w:gridCol w:w="618"/>
        <w:gridCol w:w="447"/>
        <w:gridCol w:w="655"/>
        <w:gridCol w:w="81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restart"/>
            <w:noWrap w:val="0"/>
            <w:tcMar>
              <w:left w:w="57" w:type="dxa"/>
              <w:right w:w="57" w:type="dxa"/>
            </w:tcMar>
            <w:textDirection w:val="tbRlV"/>
            <w:vAlign w:val="center"/>
          </w:tcPr>
          <w:p>
            <w:pPr>
              <w:spacing w:after="0" w:afterLines="0"/>
              <w:ind w:left="113" w:right="113"/>
              <w:jc w:val="center"/>
              <w:rPr>
                <w:rFonts w:hint="eastAsia" w:eastAsiaTheme="minorEastAsia"/>
                <w:b w:val="0"/>
                <w:bCs/>
                <w:color w:val="000000"/>
                <w:kern w:val="2"/>
                <w:sz w:val="18"/>
                <w:szCs w:val="18"/>
                <w:lang w:eastAsia="zh-CN"/>
              </w:rPr>
            </w:pPr>
            <w:r>
              <w:rPr>
                <w:b w:val="0"/>
                <w:bCs/>
                <w:color w:val="000000"/>
                <w:kern w:val="2"/>
                <w:sz w:val="18"/>
                <w:szCs w:val="18"/>
              </w:rPr>
              <w:t>建设项目</w:t>
            </w:r>
            <w:r>
              <w:rPr>
                <w:rFonts w:hint="eastAsia"/>
                <w:b w:val="0"/>
                <w:bCs/>
                <w:color w:val="000000"/>
                <w:kern w:val="2"/>
                <w:sz w:val="18"/>
                <w:szCs w:val="18"/>
                <w:lang w:eastAsia="zh-CN"/>
              </w:rPr>
              <w:t>（</w:t>
            </w:r>
            <w:r>
              <w:rPr>
                <w:rFonts w:hint="eastAsia"/>
                <w:b w:val="0"/>
                <w:bCs/>
                <w:color w:val="000000"/>
                <w:kern w:val="2"/>
                <w:sz w:val="18"/>
                <w:szCs w:val="18"/>
                <w:lang w:val="en-US" w:eastAsia="zh-CN"/>
              </w:rPr>
              <w:t>一期工程</w:t>
            </w:r>
            <w:r>
              <w:rPr>
                <w:rFonts w:hint="eastAsia"/>
                <w:b w:val="0"/>
                <w:bCs/>
                <w:color w:val="000000"/>
                <w:kern w:val="2"/>
                <w:sz w:val="18"/>
                <w:szCs w:val="18"/>
                <w:lang w:eastAsia="zh-CN"/>
              </w:rPr>
              <w:t>）</w:t>
            </w:r>
          </w:p>
        </w:tc>
        <w:tc>
          <w:tcPr>
            <w:tcW w:w="1964" w:type="dxa"/>
            <w:gridSpan w:val="3"/>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项目名称</w:t>
            </w:r>
          </w:p>
        </w:tc>
        <w:tc>
          <w:tcPr>
            <w:tcW w:w="5396" w:type="dxa"/>
            <w:gridSpan w:val="7"/>
            <w:noWrap w:val="0"/>
            <w:tcMar>
              <w:left w:w="57" w:type="dxa"/>
              <w:right w:w="57" w:type="dxa"/>
            </w:tcMar>
            <w:vAlign w:val="center"/>
          </w:tcPr>
          <w:p>
            <w:pPr>
              <w:spacing w:after="0" w:afterLines="0"/>
              <w:jc w:val="center"/>
              <w:rPr>
                <w:rFonts w:hint="eastAsia"/>
                <w:b w:val="0"/>
                <w:bCs/>
                <w:color w:val="000000"/>
                <w:kern w:val="2"/>
                <w:sz w:val="18"/>
                <w:szCs w:val="18"/>
                <w:lang w:eastAsia="zh-CN"/>
              </w:rPr>
            </w:pPr>
            <w:r>
              <w:rPr>
                <w:rFonts w:hint="eastAsia"/>
                <w:b w:val="0"/>
                <w:bCs/>
                <w:color w:val="000000"/>
                <w:kern w:val="2"/>
                <w:sz w:val="18"/>
                <w:szCs w:val="18"/>
                <w:lang w:eastAsia="zh-CN"/>
              </w:rPr>
              <w:t>祁阳市振创新型建材有限公司年产50万立方米混凝土建设项目</w:t>
            </w:r>
          </w:p>
          <w:p>
            <w:pPr>
              <w:spacing w:after="0" w:afterLines="0"/>
              <w:jc w:val="center"/>
              <w:rPr>
                <w:rFonts w:hint="eastAsia" w:eastAsiaTheme="minorEastAsia"/>
                <w:b w:val="0"/>
                <w:bCs/>
                <w:color w:val="000000"/>
                <w:kern w:val="2"/>
                <w:sz w:val="18"/>
                <w:szCs w:val="18"/>
                <w:lang w:eastAsia="zh-CN"/>
              </w:rPr>
            </w:pPr>
            <w:r>
              <w:rPr>
                <w:rFonts w:hint="eastAsia"/>
                <w:b w:val="0"/>
                <w:bCs/>
                <w:color w:val="000000"/>
                <w:kern w:val="2"/>
                <w:sz w:val="18"/>
                <w:szCs w:val="18"/>
                <w:lang w:eastAsia="zh-CN"/>
              </w:rPr>
              <w:t>（</w:t>
            </w:r>
            <w:r>
              <w:rPr>
                <w:rFonts w:hint="eastAsia"/>
                <w:b w:val="0"/>
                <w:bCs/>
                <w:color w:val="000000"/>
                <w:kern w:val="2"/>
                <w:sz w:val="18"/>
                <w:szCs w:val="18"/>
                <w:lang w:val="en-US" w:eastAsia="zh-CN"/>
              </w:rPr>
              <w:t>一期工程</w:t>
            </w:r>
            <w:r>
              <w:rPr>
                <w:rFonts w:hint="eastAsia"/>
                <w:b w:val="0"/>
                <w:bCs/>
                <w:color w:val="000000"/>
                <w:kern w:val="2"/>
                <w:sz w:val="18"/>
                <w:szCs w:val="18"/>
                <w:lang w:eastAsia="zh-CN"/>
              </w:rPr>
              <w:t>）</w:t>
            </w:r>
          </w:p>
        </w:tc>
        <w:tc>
          <w:tcPr>
            <w:tcW w:w="2326"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rPr>
              <w:t>项</w:t>
            </w:r>
            <w:r>
              <w:rPr>
                <w:b w:val="0"/>
                <w:bCs/>
                <w:color w:val="000000"/>
                <w:kern w:val="2"/>
                <w:sz w:val="18"/>
                <w:szCs w:val="18"/>
              </w:rPr>
              <w:t>目代码</w:t>
            </w:r>
          </w:p>
        </w:tc>
        <w:tc>
          <w:tcPr>
            <w:tcW w:w="1446" w:type="dxa"/>
            <w:noWrap w:val="0"/>
            <w:tcMar>
              <w:left w:w="57" w:type="dxa"/>
              <w:right w:w="57" w:type="dxa"/>
            </w:tcMar>
            <w:vAlign w:val="center"/>
          </w:tcPr>
          <w:p>
            <w:pPr>
              <w:spacing w:after="0" w:afterLines="0"/>
              <w:jc w:val="center"/>
              <w:rPr>
                <w:b w:val="0"/>
                <w:bCs/>
                <w:color w:val="000000"/>
                <w:kern w:val="2"/>
                <w:sz w:val="18"/>
                <w:szCs w:val="18"/>
              </w:rPr>
            </w:pPr>
          </w:p>
        </w:tc>
        <w:tc>
          <w:tcPr>
            <w:tcW w:w="1800"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建设地点</w:t>
            </w:r>
          </w:p>
        </w:tc>
        <w:tc>
          <w:tcPr>
            <w:tcW w:w="2538" w:type="dxa"/>
            <w:gridSpan w:val="4"/>
            <w:noWrap w:val="0"/>
            <w:tcMar>
              <w:left w:w="57" w:type="dxa"/>
              <w:right w:w="57" w:type="dxa"/>
            </w:tcMar>
            <w:vAlign w:val="center"/>
          </w:tcPr>
          <w:p>
            <w:pPr>
              <w:spacing w:after="0" w:afterLines="0"/>
              <w:jc w:val="center"/>
              <w:rPr>
                <w:rFonts w:hint="eastAsia"/>
                <w:b w:val="0"/>
                <w:bCs/>
                <w:color w:val="000000"/>
                <w:kern w:val="2"/>
                <w:sz w:val="18"/>
                <w:szCs w:val="18"/>
              </w:rPr>
            </w:pPr>
            <w:r>
              <w:rPr>
                <w:rFonts w:hint="eastAsia"/>
                <w:b w:val="0"/>
                <w:bCs/>
                <w:color w:val="000000"/>
                <w:kern w:val="2"/>
                <w:sz w:val="18"/>
                <w:szCs w:val="18"/>
              </w:rPr>
              <w:t>祁阳市白水镇石龙村三组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1964" w:type="dxa"/>
            <w:gridSpan w:val="3"/>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行业类别（分类管理</w:t>
            </w:r>
            <w:r>
              <w:rPr>
                <w:rFonts w:hint="eastAsia"/>
                <w:b w:val="0"/>
                <w:bCs/>
                <w:color w:val="000000"/>
                <w:kern w:val="2"/>
                <w:sz w:val="18"/>
                <w:szCs w:val="18"/>
              </w:rPr>
              <w:t>名录</w:t>
            </w:r>
            <w:r>
              <w:rPr>
                <w:b w:val="0"/>
                <w:bCs/>
                <w:color w:val="000000"/>
                <w:kern w:val="2"/>
                <w:sz w:val="18"/>
                <w:szCs w:val="18"/>
              </w:rPr>
              <w:t>）</w:t>
            </w:r>
          </w:p>
        </w:tc>
        <w:tc>
          <w:tcPr>
            <w:tcW w:w="5396" w:type="dxa"/>
            <w:gridSpan w:val="7"/>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eastAsia="zh-CN"/>
              </w:rPr>
              <w:t>C3021 水泥制品制造</w:t>
            </w:r>
          </w:p>
        </w:tc>
        <w:tc>
          <w:tcPr>
            <w:tcW w:w="232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建设性质</w:t>
            </w:r>
          </w:p>
        </w:tc>
        <w:tc>
          <w:tcPr>
            <w:tcW w:w="3246" w:type="dxa"/>
            <w:gridSpan w:val="3"/>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eastAsia="zh-CN"/>
              </w:rPr>
              <w:sym w:font="Wingdings 2" w:char="0052"/>
            </w:r>
            <w:r>
              <w:rPr>
                <w:b w:val="0"/>
                <w:bCs/>
                <w:color w:val="000000"/>
                <w:kern w:val="2"/>
                <w:sz w:val="18"/>
                <w:szCs w:val="18"/>
              </w:rPr>
              <w:t xml:space="preserve">新建  </w:t>
            </w:r>
            <w:r>
              <w:rPr>
                <w:rFonts w:hint="eastAsia"/>
                <w:b w:val="0"/>
                <w:bCs/>
                <w:color w:val="000000"/>
                <w:kern w:val="2"/>
                <w:sz w:val="18"/>
                <w:szCs w:val="18"/>
                <w:lang w:eastAsia="zh-CN"/>
              </w:rPr>
              <w:t>□</w:t>
            </w:r>
            <w:r>
              <w:rPr>
                <w:b w:val="0"/>
                <w:bCs/>
                <w:color w:val="000000"/>
                <w:kern w:val="2"/>
                <w:sz w:val="18"/>
                <w:szCs w:val="18"/>
              </w:rPr>
              <w:t xml:space="preserve"> 改扩建  </w:t>
            </w:r>
            <w:r>
              <w:rPr>
                <w:b w:val="0"/>
                <w:bCs/>
                <w:color w:val="000000"/>
                <w:kern w:val="2"/>
                <w:sz w:val="18"/>
                <w:szCs w:val="18"/>
              </w:rPr>
              <w:sym w:font="Wingdings 2" w:char="00A3"/>
            </w:r>
            <w:r>
              <w:rPr>
                <w:b w:val="0"/>
                <w:bCs/>
                <w:color w:val="000000"/>
                <w:kern w:val="2"/>
                <w:sz w:val="18"/>
                <w:szCs w:val="18"/>
              </w:rPr>
              <w:t>技术改造</w:t>
            </w:r>
          </w:p>
        </w:tc>
        <w:tc>
          <w:tcPr>
            <w:tcW w:w="1065" w:type="dxa"/>
            <w:gridSpan w:val="2"/>
            <w:noWrap w:val="0"/>
            <w:tcMar>
              <w:left w:w="57" w:type="dxa"/>
              <w:right w:w="57" w:type="dxa"/>
            </w:tcMar>
            <w:vAlign w:val="center"/>
          </w:tcPr>
          <w:p>
            <w:pPr>
              <w:spacing w:after="0" w:afterLines="0"/>
              <w:jc w:val="center"/>
              <w:rPr>
                <w:rFonts w:hint="eastAsia"/>
                <w:b w:val="0"/>
                <w:bCs/>
                <w:color w:val="000000"/>
                <w:kern w:val="2"/>
                <w:sz w:val="18"/>
                <w:szCs w:val="18"/>
              </w:rPr>
            </w:pPr>
            <w:r>
              <w:rPr>
                <w:rFonts w:hint="eastAsia"/>
                <w:b w:val="0"/>
                <w:bCs/>
                <w:color w:val="000000"/>
                <w:kern w:val="2"/>
                <w:sz w:val="18"/>
                <w:szCs w:val="18"/>
              </w:rPr>
              <w:t>项目厂区中心经度/纬度</w:t>
            </w:r>
          </w:p>
        </w:tc>
        <w:tc>
          <w:tcPr>
            <w:tcW w:w="1473" w:type="dxa"/>
            <w:gridSpan w:val="2"/>
            <w:noWrap w:val="0"/>
            <w:tcMar>
              <w:left w:w="57" w:type="dxa"/>
              <w:right w:w="57" w:type="dxa"/>
            </w:tcMar>
            <w:vAlign w:val="center"/>
          </w:tcPr>
          <w:p>
            <w:pPr>
              <w:spacing w:after="0" w:afterLines="0"/>
              <w:jc w:val="center"/>
              <w:rPr>
                <w:rFonts w:hint="eastAsia" w:eastAsiaTheme="minorEastAsia"/>
                <w:b w:val="0"/>
                <w:bCs/>
                <w:color w:val="000000"/>
                <w:kern w:val="2"/>
                <w:sz w:val="18"/>
                <w:szCs w:val="18"/>
                <w:lang w:eastAsia="zh-CN"/>
              </w:rPr>
            </w:pPr>
            <w:r>
              <w:rPr>
                <w:rFonts w:hint="eastAsia"/>
                <w:b w:val="0"/>
                <w:bCs/>
                <w:color w:val="000000"/>
                <w:kern w:val="2"/>
                <w:sz w:val="18"/>
                <w:szCs w:val="18"/>
                <w:highlight w:val="none"/>
              </w:rPr>
              <w:t>东经</w:t>
            </w:r>
            <w:r>
              <w:rPr>
                <w:rFonts w:hint="eastAsia"/>
                <w:b w:val="0"/>
                <w:bCs/>
                <w:color w:val="000000"/>
                <w:kern w:val="2"/>
                <w:sz w:val="18"/>
                <w:szCs w:val="18"/>
                <w:highlight w:val="none"/>
                <w:lang w:val="en-US" w:eastAsia="zh-CN"/>
              </w:rPr>
              <w:t>112.023，北纬26.24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1964" w:type="dxa"/>
            <w:gridSpan w:val="3"/>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设计生产能力</w:t>
            </w:r>
          </w:p>
        </w:tc>
        <w:tc>
          <w:tcPr>
            <w:tcW w:w="5396" w:type="dxa"/>
            <w:gridSpan w:val="7"/>
            <w:noWrap w:val="0"/>
            <w:tcMar>
              <w:left w:w="57" w:type="dxa"/>
              <w:right w:w="57" w:type="dxa"/>
            </w:tcMar>
            <w:vAlign w:val="center"/>
          </w:tcPr>
          <w:p>
            <w:pPr>
              <w:spacing w:after="0" w:afterLines="0"/>
              <w:jc w:val="center"/>
              <w:rPr>
                <w:rFonts w:hint="default"/>
                <w:b w:val="0"/>
                <w:bCs/>
                <w:color w:val="000000"/>
                <w:kern w:val="2"/>
                <w:sz w:val="18"/>
                <w:szCs w:val="18"/>
                <w:lang w:val="en-US" w:eastAsia="zh-CN"/>
              </w:rPr>
            </w:pPr>
            <w:r>
              <w:rPr>
                <w:rFonts w:hint="eastAsia"/>
                <w:b w:val="0"/>
                <w:bCs/>
                <w:color w:val="000000"/>
                <w:kern w:val="2"/>
                <w:sz w:val="18"/>
                <w:szCs w:val="18"/>
                <w:lang w:eastAsia="zh-CN"/>
              </w:rPr>
              <w:t>年产</w:t>
            </w:r>
            <w:r>
              <w:rPr>
                <w:rFonts w:hint="eastAsia"/>
                <w:b w:val="0"/>
                <w:bCs/>
                <w:color w:val="000000"/>
                <w:kern w:val="2"/>
                <w:sz w:val="18"/>
                <w:szCs w:val="18"/>
                <w:lang w:val="en-US" w:eastAsia="zh-CN"/>
              </w:rPr>
              <w:t>50</w:t>
            </w:r>
            <w:r>
              <w:rPr>
                <w:rFonts w:hint="eastAsia"/>
                <w:b w:val="0"/>
                <w:bCs/>
                <w:color w:val="000000"/>
                <w:kern w:val="2"/>
                <w:sz w:val="18"/>
                <w:szCs w:val="18"/>
                <w:lang w:eastAsia="zh-CN"/>
              </w:rPr>
              <w:t>万m</w:t>
            </w:r>
            <w:r>
              <w:rPr>
                <w:rFonts w:hint="eastAsia"/>
                <w:b w:val="0"/>
                <w:bCs/>
                <w:color w:val="000000"/>
                <w:kern w:val="2"/>
                <w:sz w:val="18"/>
                <w:szCs w:val="18"/>
                <w:vertAlign w:val="superscript"/>
                <w:lang w:eastAsia="zh-CN"/>
              </w:rPr>
              <w:t>3</w:t>
            </w:r>
            <w:r>
              <w:rPr>
                <w:rFonts w:hint="eastAsia"/>
                <w:b w:val="0"/>
                <w:bCs/>
                <w:color w:val="000000"/>
                <w:kern w:val="2"/>
                <w:sz w:val="18"/>
                <w:szCs w:val="18"/>
                <w:lang w:eastAsia="zh-CN"/>
              </w:rPr>
              <w:t>混凝土</w:t>
            </w:r>
            <w:r>
              <w:rPr>
                <w:rFonts w:hint="eastAsia"/>
                <w:b w:val="0"/>
                <w:bCs/>
                <w:color w:val="000000"/>
                <w:kern w:val="2"/>
                <w:sz w:val="18"/>
                <w:szCs w:val="18"/>
                <w:lang w:val="en-US" w:eastAsia="zh-CN"/>
              </w:rPr>
              <w:t>项目</w:t>
            </w:r>
          </w:p>
        </w:tc>
        <w:tc>
          <w:tcPr>
            <w:tcW w:w="2326" w:type="dxa"/>
            <w:gridSpan w:val="2"/>
            <w:noWrap w:val="0"/>
            <w:tcMar>
              <w:left w:w="57" w:type="dxa"/>
              <w:right w:w="57" w:type="dxa"/>
            </w:tcMar>
            <w:vAlign w:val="center"/>
          </w:tcPr>
          <w:p>
            <w:pPr>
              <w:spacing w:after="0" w:afterLines="0"/>
              <w:jc w:val="center"/>
              <w:rPr>
                <w:rFonts w:hint="eastAsia"/>
                <w:b w:val="0"/>
                <w:bCs/>
                <w:color w:val="000000"/>
                <w:kern w:val="2"/>
                <w:sz w:val="18"/>
                <w:szCs w:val="18"/>
              </w:rPr>
            </w:pPr>
            <w:r>
              <w:rPr>
                <w:rFonts w:hint="eastAsia"/>
                <w:b w:val="0"/>
                <w:bCs/>
                <w:color w:val="000000"/>
                <w:kern w:val="2"/>
                <w:sz w:val="18"/>
                <w:szCs w:val="18"/>
              </w:rPr>
              <w:t>实际生产能力</w:t>
            </w:r>
          </w:p>
        </w:tc>
        <w:tc>
          <w:tcPr>
            <w:tcW w:w="1446" w:type="dxa"/>
            <w:noWrap w:val="0"/>
            <w:tcMar>
              <w:left w:w="57" w:type="dxa"/>
              <w:right w:w="57" w:type="dxa"/>
            </w:tcMar>
            <w:vAlign w:val="center"/>
          </w:tcPr>
          <w:p>
            <w:pPr>
              <w:spacing w:after="0" w:afterLines="0"/>
              <w:jc w:val="center"/>
              <w:rPr>
                <w:rFonts w:hint="default" w:eastAsiaTheme="minorEastAsia"/>
                <w:b w:val="0"/>
                <w:bCs/>
                <w:color w:val="000000"/>
                <w:kern w:val="2"/>
                <w:sz w:val="18"/>
                <w:szCs w:val="18"/>
                <w:lang w:val="en-US" w:eastAsia="zh-CN"/>
              </w:rPr>
            </w:pPr>
            <w:r>
              <w:rPr>
                <w:rFonts w:hint="eastAsia"/>
                <w:b w:val="0"/>
                <w:bCs/>
                <w:color w:val="000000"/>
                <w:kern w:val="2"/>
                <w:sz w:val="18"/>
                <w:szCs w:val="18"/>
                <w:lang w:eastAsia="zh-CN"/>
              </w:rPr>
              <w:t>1年产</w:t>
            </w:r>
            <w:r>
              <w:rPr>
                <w:rFonts w:hint="eastAsia"/>
                <w:b w:val="0"/>
                <w:bCs/>
                <w:color w:val="000000"/>
                <w:kern w:val="2"/>
                <w:sz w:val="18"/>
                <w:szCs w:val="18"/>
                <w:lang w:val="en-US" w:eastAsia="zh-CN"/>
              </w:rPr>
              <w:t>50</w:t>
            </w:r>
            <w:r>
              <w:rPr>
                <w:rFonts w:hint="eastAsia"/>
                <w:b w:val="0"/>
                <w:bCs/>
                <w:color w:val="000000"/>
                <w:kern w:val="2"/>
                <w:sz w:val="18"/>
                <w:szCs w:val="18"/>
                <w:lang w:eastAsia="zh-CN"/>
              </w:rPr>
              <w:t>万m</w:t>
            </w:r>
            <w:r>
              <w:rPr>
                <w:rFonts w:hint="eastAsia"/>
                <w:b w:val="0"/>
                <w:bCs/>
                <w:color w:val="000000"/>
                <w:kern w:val="2"/>
                <w:sz w:val="18"/>
                <w:szCs w:val="18"/>
                <w:vertAlign w:val="superscript"/>
                <w:lang w:eastAsia="zh-CN"/>
              </w:rPr>
              <w:t>3</w:t>
            </w:r>
            <w:r>
              <w:rPr>
                <w:rFonts w:hint="eastAsia"/>
                <w:b w:val="0"/>
                <w:bCs/>
                <w:color w:val="000000"/>
                <w:kern w:val="2"/>
                <w:sz w:val="18"/>
                <w:szCs w:val="18"/>
                <w:lang w:eastAsia="zh-CN"/>
              </w:rPr>
              <w:t>混凝土</w:t>
            </w:r>
            <w:r>
              <w:rPr>
                <w:rFonts w:hint="eastAsia"/>
                <w:b w:val="0"/>
                <w:bCs/>
                <w:color w:val="000000"/>
                <w:kern w:val="2"/>
                <w:sz w:val="18"/>
                <w:szCs w:val="18"/>
                <w:lang w:val="en-US" w:eastAsia="zh-CN"/>
              </w:rPr>
              <w:t>项目</w:t>
            </w:r>
          </w:p>
        </w:tc>
        <w:tc>
          <w:tcPr>
            <w:tcW w:w="1800"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环评单位</w:t>
            </w:r>
          </w:p>
        </w:tc>
        <w:tc>
          <w:tcPr>
            <w:tcW w:w="2538" w:type="dxa"/>
            <w:gridSpan w:val="4"/>
            <w:noWrap w:val="0"/>
            <w:tcMar>
              <w:left w:w="57" w:type="dxa"/>
              <w:right w:w="57" w:type="dxa"/>
            </w:tcMar>
            <w:vAlign w:val="center"/>
          </w:tcPr>
          <w:p>
            <w:pPr>
              <w:spacing w:after="0" w:afterLines="0"/>
              <w:jc w:val="center"/>
              <w:rPr>
                <w:rFonts w:hint="default" w:eastAsiaTheme="minorEastAsia"/>
                <w:b w:val="0"/>
                <w:bCs/>
                <w:color w:val="000000"/>
                <w:kern w:val="2"/>
                <w:sz w:val="18"/>
                <w:szCs w:val="18"/>
                <w:lang w:val="en-US" w:eastAsia="zh-CN"/>
              </w:rPr>
            </w:pPr>
            <w:r>
              <w:rPr>
                <w:rFonts w:hint="eastAsia"/>
                <w:b w:val="0"/>
                <w:bCs/>
                <w:color w:val="000000"/>
                <w:kern w:val="2"/>
                <w:sz w:val="18"/>
                <w:szCs w:val="18"/>
                <w:lang w:val="en-US" w:eastAsia="zh-CN"/>
              </w:rPr>
              <w:t>衡阳市宇创工程咨询有限公司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1964" w:type="dxa"/>
            <w:gridSpan w:val="3"/>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环评文件审批机关</w:t>
            </w:r>
          </w:p>
        </w:tc>
        <w:tc>
          <w:tcPr>
            <w:tcW w:w="5396" w:type="dxa"/>
            <w:gridSpan w:val="7"/>
            <w:noWrap w:val="0"/>
            <w:tcMar>
              <w:left w:w="57" w:type="dxa"/>
              <w:right w:w="57" w:type="dxa"/>
            </w:tcMar>
            <w:vAlign w:val="center"/>
          </w:tcPr>
          <w:p>
            <w:pPr>
              <w:spacing w:after="0" w:afterLines="0"/>
              <w:jc w:val="center"/>
              <w:rPr>
                <w:rFonts w:hint="default" w:eastAsiaTheme="minorEastAsia"/>
                <w:b w:val="0"/>
                <w:bCs/>
                <w:color w:val="000000"/>
                <w:kern w:val="2"/>
                <w:sz w:val="18"/>
                <w:szCs w:val="18"/>
                <w:lang w:val="en-US" w:eastAsia="zh-CN"/>
              </w:rPr>
            </w:pPr>
            <w:r>
              <w:rPr>
                <w:rFonts w:hint="eastAsia"/>
                <w:b w:val="0"/>
                <w:bCs/>
                <w:color w:val="000000"/>
                <w:kern w:val="2"/>
                <w:sz w:val="18"/>
                <w:szCs w:val="18"/>
                <w:lang w:val="en-US" w:eastAsia="zh-CN"/>
              </w:rPr>
              <w:t>永州市生态环境局祁阳分局</w:t>
            </w:r>
          </w:p>
        </w:tc>
        <w:tc>
          <w:tcPr>
            <w:tcW w:w="232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审批文号</w:t>
            </w:r>
          </w:p>
        </w:tc>
        <w:tc>
          <w:tcPr>
            <w:tcW w:w="1446" w:type="dxa"/>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祁环评[2023]9号</w:t>
            </w:r>
          </w:p>
        </w:tc>
        <w:tc>
          <w:tcPr>
            <w:tcW w:w="1800"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rPr>
              <w:t>环评</w:t>
            </w:r>
            <w:r>
              <w:rPr>
                <w:b w:val="0"/>
                <w:bCs/>
                <w:color w:val="000000"/>
                <w:kern w:val="2"/>
                <w:sz w:val="18"/>
                <w:szCs w:val="18"/>
              </w:rPr>
              <w:t>文件</w:t>
            </w:r>
            <w:r>
              <w:rPr>
                <w:rFonts w:hint="eastAsia"/>
                <w:b w:val="0"/>
                <w:bCs/>
                <w:color w:val="000000"/>
                <w:kern w:val="2"/>
                <w:sz w:val="18"/>
                <w:szCs w:val="18"/>
              </w:rPr>
              <w:t>类型</w:t>
            </w:r>
          </w:p>
        </w:tc>
        <w:tc>
          <w:tcPr>
            <w:tcW w:w="2538" w:type="dxa"/>
            <w:gridSpan w:val="4"/>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1964" w:type="dxa"/>
            <w:gridSpan w:val="3"/>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开工日期</w:t>
            </w:r>
          </w:p>
        </w:tc>
        <w:tc>
          <w:tcPr>
            <w:tcW w:w="5396" w:type="dxa"/>
            <w:gridSpan w:val="7"/>
            <w:noWrap w:val="0"/>
            <w:tcMar>
              <w:left w:w="57" w:type="dxa"/>
              <w:right w:w="57" w:type="dxa"/>
            </w:tcMar>
            <w:vAlign w:val="center"/>
          </w:tcPr>
          <w:p>
            <w:pPr>
              <w:spacing w:after="0" w:afterLines="0"/>
              <w:jc w:val="center"/>
              <w:rPr>
                <w:rFonts w:hint="default"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232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竣工日期</w:t>
            </w:r>
          </w:p>
        </w:tc>
        <w:tc>
          <w:tcPr>
            <w:tcW w:w="1446" w:type="dxa"/>
            <w:noWrap w:val="0"/>
            <w:tcMar>
              <w:left w:w="57" w:type="dxa"/>
              <w:right w:w="57" w:type="dxa"/>
            </w:tcMar>
            <w:vAlign w:val="center"/>
          </w:tcPr>
          <w:p>
            <w:pPr>
              <w:spacing w:after="0" w:afterLines="0"/>
              <w:jc w:val="center"/>
              <w:rPr>
                <w:rFonts w:hint="default" w:eastAsiaTheme="minorEastAsia"/>
                <w:b w:val="0"/>
                <w:bCs/>
                <w:color w:val="000000"/>
                <w:kern w:val="2"/>
                <w:sz w:val="18"/>
                <w:szCs w:val="18"/>
                <w:lang w:val="en-US" w:eastAsia="zh-CN"/>
              </w:rPr>
            </w:pPr>
            <w:r>
              <w:rPr>
                <w:rFonts w:hint="eastAsia"/>
                <w:b w:val="0"/>
                <w:bCs/>
                <w:color w:val="000000"/>
                <w:kern w:val="2"/>
                <w:sz w:val="18"/>
                <w:szCs w:val="18"/>
                <w:highlight w:val="none"/>
                <w:lang w:val="en-US" w:eastAsia="zh-CN"/>
              </w:rPr>
              <w:t>2023年5月</w:t>
            </w:r>
          </w:p>
        </w:tc>
        <w:tc>
          <w:tcPr>
            <w:tcW w:w="1800"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rPr>
              <w:t>排污</w:t>
            </w:r>
            <w:r>
              <w:rPr>
                <w:rFonts w:hint="eastAsia"/>
                <w:b w:val="0"/>
                <w:bCs/>
                <w:color w:val="000000"/>
                <w:kern w:val="2"/>
                <w:sz w:val="18"/>
                <w:szCs w:val="18"/>
                <w:lang w:val="en-US" w:eastAsia="zh-CN"/>
              </w:rPr>
              <w:t>登记</w:t>
            </w:r>
            <w:r>
              <w:rPr>
                <w:rFonts w:hint="eastAsia"/>
                <w:b w:val="0"/>
                <w:bCs/>
                <w:color w:val="000000"/>
                <w:kern w:val="2"/>
                <w:sz w:val="18"/>
                <w:szCs w:val="18"/>
              </w:rPr>
              <w:t>申领时间</w:t>
            </w:r>
          </w:p>
        </w:tc>
        <w:tc>
          <w:tcPr>
            <w:tcW w:w="2538" w:type="dxa"/>
            <w:gridSpan w:val="4"/>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2023.5.19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1964" w:type="dxa"/>
            <w:gridSpan w:val="3"/>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环保设施设计单位</w:t>
            </w:r>
          </w:p>
        </w:tc>
        <w:tc>
          <w:tcPr>
            <w:tcW w:w="5396" w:type="dxa"/>
            <w:gridSpan w:val="7"/>
            <w:noWrap w:val="0"/>
            <w:tcMar>
              <w:left w:w="57" w:type="dxa"/>
              <w:right w:w="57" w:type="dxa"/>
            </w:tcMar>
            <w:vAlign w:val="center"/>
          </w:tcPr>
          <w:p>
            <w:pPr>
              <w:spacing w:after="0" w:afterLines="0"/>
              <w:jc w:val="center"/>
              <w:rPr>
                <w:rFonts w:hint="eastAsia" w:eastAsiaTheme="minorEastAsia"/>
                <w:b w:val="0"/>
                <w:bCs/>
                <w:color w:val="000000"/>
                <w:sz w:val="18"/>
                <w:szCs w:val="18"/>
                <w:lang w:val="en-US" w:eastAsia="zh-CN"/>
              </w:rPr>
            </w:pPr>
            <w:r>
              <w:rPr>
                <w:rFonts w:hint="eastAsia"/>
                <w:b w:val="0"/>
                <w:bCs/>
                <w:color w:val="000000"/>
                <w:sz w:val="18"/>
                <w:szCs w:val="18"/>
                <w:lang w:val="en-US" w:eastAsia="zh-CN"/>
              </w:rPr>
              <w:t>/</w:t>
            </w:r>
          </w:p>
        </w:tc>
        <w:tc>
          <w:tcPr>
            <w:tcW w:w="2326" w:type="dxa"/>
            <w:gridSpan w:val="2"/>
            <w:noWrap w:val="0"/>
            <w:tcMar>
              <w:left w:w="57" w:type="dxa"/>
              <w:right w:w="57" w:type="dxa"/>
            </w:tcMar>
            <w:vAlign w:val="center"/>
          </w:tcPr>
          <w:p>
            <w:pPr>
              <w:spacing w:after="0" w:afterLines="0"/>
              <w:jc w:val="center"/>
              <w:rPr>
                <w:b w:val="0"/>
                <w:bCs/>
                <w:color w:val="000000"/>
                <w:sz w:val="18"/>
                <w:szCs w:val="18"/>
              </w:rPr>
            </w:pPr>
            <w:r>
              <w:rPr>
                <w:b w:val="0"/>
                <w:bCs/>
                <w:color w:val="000000"/>
                <w:sz w:val="18"/>
                <w:szCs w:val="18"/>
              </w:rPr>
              <w:t>环保设施施工单位</w:t>
            </w:r>
          </w:p>
        </w:tc>
        <w:tc>
          <w:tcPr>
            <w:tcW w:w="1446" w:type="dxa"/>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800"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rPr>
              <w:t>本工程排污</w:t>
            </w:r>
            <w:r>
              <w:rPr>
                <w:rFonts w:hint="eastAsia"/>
                <w:b w:val="0"/>
                <w:bCs/>
                <w:color w:val="000000"/>
                <w:kern w:val="2"/>
                <w:sz w:val="18"/>
                <w:szCs w:val="18"/>
                <w:lang w:val="en-US" w:eastAsia="zh-CN"/>
              </w:rPr>
              <w:t>登记</w:t>
            </w:r>
            <w:r>
              <w:rPr>
                <w:b w:val="0"/>
                <w:bCs/>
                <w:color w:val="000000"/>
                <w:kern w:val="2"/>
                <w:sz w:val="18"/>
                <w:szCs w:val="18"/>
              </w:rPr>
              <w:t>编号</w:t>
            </w:r>
          </w:p>
        </w:tc>
        <w:tc>
          <w:tcPr>
            <w:tcW w:w="2538" w:type="dxa"/>
            <w:gridSpan w:val="4"/>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91431121MAC9HU239F001W</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1964" w:type="dxa"/>
            <w:gridSpan w:val="3"/>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验收单位</w:t>
            </w:r>
          </w:p>
        </w:tc>
        <w:tc>
          <w:tcPr>
            <w:tcW w:w="5396" w:type="dxa"/>
            <w:gridSpan w:val="7"/>
            <w:noWrap w:val="0"/>
            <w:tcMar>
              <w:left w:w="57" w:type="dxa"/>
              <w:right w:w="57" w:type="dxa"/>
            </w:tcMar>
            <w:vAlign w:val="center"/>
          </w:tcPr>
          <w:p>
            <w:pPr>
              <w:spacing w:after="0" w:afterLines="0"/>
              <w:jc w:val="center"/>
              <w:rPr>
                <w:rFonts w:hint="eastAsia" w:eastAsiaTheme="minorEastAsia"/>
                <w:b w:val="0"/>
                <w:bCs/>
                <w:color w:val="000000"/>
                <w:kern w:val="2"/>
                <w:sz w:val="18"/>
                <w:szCs w:val="18"/>
                <w:highlight w:val="none"/>
                <w:lang w:eastAsia="zh-CN"/>
              </w:rPr>
            </w:pPr>
            <w:r>
              <w:rPr>
                <w:rFonts w:hint="eastAsia"/>
                <w:b w:val="0"/>
                <w:bCs/>
                <w:color w:val="000000"/>
                <w:kern w:val="2"/>
                <w:sz w:val="18"/>
                <w:szCs w:val="18"/>
                <w:highlight w:val="none"/>
                <w:lang w:eastAsia="zh-CN"/>
              </w:rPr>
              <w:t>祁阳市振创新型建材有限公司</w:t>
            </w:r>
          </w:p>
        </w:tc>
        <w:tc>
          <w:tcPr>
            <w:tcW w:w="2326" w:type="dxa"/>
            <w:gridSpan w:val="2"/>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环保设施监测单位</w:t>
            </w:r>
          </w:p>
        </w:tc>
        <w:tc>
          <w:tcPr>
            <w:tcW w:w="1446" w:type="dxa"/>
            <w:noWrap w:val="0"/>
            <w:tcMar>
              <w:left w:w="57" w:type="dxa"/>
              <w:right w:w="57" w:type="dxa"/>
            </w:tcMar>
            <w:vAlign w:val="center"/>
          </w:tcPr>
          <w:p>
            <w:pPr>
              <w:spacing w:after="0" w:afterLines="0"/>
              <w:jc w:val="center"/>
              <w:rPr>
                <w:rFonts w:hint="eastAsia" w:eastAsiaTheme="minorEastAsia"/>
                <w:b w:val="0"/>
                <w:bCs/>
                <w:color w:val="000000"/>
                <w:kern w:val="2"/>
                <w:sz w:val="18"/>
                <w:szCs w:val="18"/>
                <w:highlight w:val="none"/>
                <w:lang w:eastAsia="zh-CN"/>
              </w:rPr>
            </w:pPr>
            <w:r>
              <w:rPr>
                <w:rFonts w:hint="eastAsia"/>
                <w:b w:val="0"/>
                <w:bCs/>
                <w:color w:val="000000"/>
                <w:kern w:val="2"/>
                <w:sz w:val="18"/>
                <w:szCs w:val="18"/>
                <w:highlight w:val="none"/>
                <w:lang w:eastAsia="zh-CN"/>
              </w:rPr>
              <w:t>湖南中雁环保科技有限公司</w:t>
            </w:r>
          </w:p>
        </w:tc>
        <w:tc>
          <w:tcPr>
            <w:tcW w:w="1800" w:type="dxa"/>
            <w:gridSpan w:val="2"/>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验收监测</w:t>
            </w:r>
            <w:r>
              <w:rPr>
                <w:rFonts w:hint="eastAsia"/>
                <w:b w:val="0"/>
                <w:bCs/>
                <w:color w:val="000000"/>
                <w:kern w:val="2"/>
                <w:sz w:val="18"/>
                <w:szCs w:val="18"/>
                <w:highlight w:val="none"/>
              </w:rPr>
              <w:t>时工况</w:t>
            </w:r>
          </w:p>
        </w:tc>
        <w:tc>
          <w:tcPr>
            <w:tcW w:w="2538" w:type="dxa"/>
            <w:gridSpan w:val="4"/>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1964" w:type="dxa"/>
            <w:gridSpan w:val="3"/>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投资总概算（万元）</w:t>
            </w:r>
          </w:p>
        </w:tc>
        <w:tc>
          <w:tcPr>
            <w:tcW w:w="5396" w:type="dxa"/>
            <w:gridSpan w:val="7"/>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6000</w:t>
            </w:r>
          </w:p>
        </w:tc>
        <w:tc>
          <w:tcPr>
            <w:tcW w:w="2326" w:type="dxa"/>
            <w:gridSpan w:val="2"/>
            <w:noWrap w:val="0"/>
            <w:tcMar>
              <w:left w:w="57" w:type="dxa"/>
              <w:right w:w="57" w:type="dxa"/>
            </w:tcMar>
            <w:vAlign w:val="center"/>
          </w:tcPr>
          <w:p>
            <w:pPr>
              <w:tabs>
                <w:tab w:val="left" w:pos="690"/>
              </w:tabs>
              <w:spacing w:after="0" w:afterLines="0"/>
              <w:jc w:val="center"/>
              <w:rPr>
                <w:b w:val="0"/>
                <w:bCs/>
                <w:color w:val="000000"/>
                <w:kern w:val="2"/>
                <w:sz w:val="18"/>
                <w:szCs w:val="18"/>
                <w:highlight w:val="none"/>
              </w:rPr>
            </w:pPr>
            <w:r>
              <w:rPr>
                <w:b w:val="0"/>
                <w:bCs/>
                <w:color w:val="000000"/>
                <w:kern w:val="2"/>
                <w:sz w:val="18"/>
                <w:szCs w:val="18"/>
                <w:highlight w:val="none"/>
              </w:rPr>
              <w:t>环保投资总概算（万元）</w:t>
            </w:r>
          </w:p>
        </w:tc>
        <w:tc>
          <w:tcPr>
            <w:tcW w:w="1446" w:type="dxa"/>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100</w:t>
            </w:r>
          </w:p>
        </w:tc>
        <w:tc>
          <w:tcPr>
            <w:tcW w:w="1800" w:type="dxa"/>
            <w:gridSpan w:val="2"/>
            <w:noWrap w:val="0"/>
            <w:tcMar>
              <w:left w:w="57" w:type="dxa"/>
              <w:right w:w="57" w:type="dxa"/>
            </w:tcMar>
            <w:vAlign w:val="center"/>
          </w:tcPr>
          <w:p>
            <w:pPr>
              <w:tabs>
                <w:tab w:val="left" w:pos="690"/>
              </w:tabs>
              <w:spacing w:after="0" w:afterLines="0"/>
              <w:jc w:val="center"/>
              <w:rPr>
                <w:b w:val="0"/>
                <w:bCs/>
                <w:color w:val="000000"/>
                <w:kern w:val="2"/>
                <w:sz w:val="18"/>
                <w:szCs w:val="18"/>
                <w:highlight w:val="none"/>
              </w:rPr>
            </w:pPr>
            <w:r>
              <w:rPr>
                <w:b w:val="0"/>
                <w:bCs/>
                <w:color w:val="000000"/>
                <w:kern w:val="2"/>
                <w:sz w:val="18"/>
                <w:szCs w:val="18"/>
                <w:highlight w:val="none"/>
              </w:rPr>
              <w:t>所占比例（%）</w:t>
            </w:r>
          </w:p>
        </w:tc>
        <w:tc>
          <w:tcPr>
            <w:tcW w:w="2538" w:type="dxa"/>
            <w:gridSpan w:val="4"/>
            <w:noWrap w:val="0"/>
            <w:tcMar>
              <w:left w:w="57" w:type="dxa"/>
              <w:right w:w="57" w:type="dxa"/>
            </w:tcMar>
            <w:vAlign w:val="center"/>
          </w:tcPr>
          <w:p>
            <w:pPr>
              <w:tabs>
                <w:tab w:val="left" w:pos="690"/>
              </w:tabs>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1.67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1964" w:type="dxa"/>
            <w:gridSpan w:val="3"/>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实际总投资</w:t>
            </w:r>
          </w:p>
        </w:tc>
        <w:tc>
          <w:tcPr>
            <w:tcW w:w="5396" w:type="dxa"/>
            <w:gridSpan w:val="7"/>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4000</w:t>
            </w:r>
          </w:p>
        </w:tc>
        <w:tc>
          <w:tcPr>
            <w:tcW w:w="2326" w:type="dxa"/>
            <w:gridSpan w:val="2"/>
            <w:noWrap w:val="0"/>
            <w:tcMar>
              <w:left w:w="57" w:type="dxa"/>
              <w:right w:w="57" w:type="dxa"/>
            </w:tcMar>
            <w:vAlign w:val="center"/>
          </w:tcPr>
          <w:p>
            <w:pPr>
              <w:spacing w:after="0" w:afterLines="0"/>
              <w:ind w:right="300"/>
              <w:jc w:val="center"/>
              <w:rPr>
                <w:b w:val="0"/>
                <w:bCs/>
                <w:color w:val="000000"/>
                <w:kern w:val="2"/>
                <w:sz w:val="18"/>
                <w:szCs w:val="18"/>
                <w:highlight w:val="none"/>
              </w:rPr>
            </w:pPr>
            <w:r>
              <w:rPr>
                <w:b w:val="0"/>
                <w:bCs/>
                <w:color w:val="000000"/>
                <w:kern w:val="2"/>
                <w:sz w:val="18"/>
                <w:szCs w:val="18"/>
                <w:highlight w:val="none"/>
              </w:rPr>
              <w:t>实际环保投资（万元）</w:t>
            </w:r>
          </w:p>
        </w:tc>
        <w:tc>
          <w:tcPr>
            <w:tcW w:w="1446" w:type="dxa"/>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70</w:t>
            </w:r>
          </w:p>
        </w:tc>
        <w:tc>
          <w:tcPr>
            <w:tcW w:w="1800" w:type="dxa"/>
            <w:gridSpan w:val="2"/>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所占比例（%）</w:t>
            </w:r>
          </w:p>
        </w:tc>
        <w:tc>
          <w:tcPr>
            <w:tcW w:w="2538" w:type="dxa"/>
            <w:gridSpan w:val="4"/>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1.75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1964" w:type="dxa"/>
            <w:gridSpan w:val="3"/>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废水治理（万元）</w:t>
            </w:r>
          </w:p>
        </w:tc>
        <w:tc>
          <w:tcPr>
            <w:tcW w:w="828" w:type="dxa"/>
            <w:noWrap w:val="0"/>
            <w:tcMar>
              <w:left w:w="57" w:type="dxa"/>
              <w:right w:w="57" w:type="dxa"/>
            </w:tcMar>
            <w:vAlign w:val="center"/>
          </w:tcPr>
          <w:p>
            <w:pPr>
              <w:spacing w:after="0" w:afterLines="0"/>
              <w:jc w:val="center"/>
              <w:rPr>
                <w:rFonts w:hint="default"/>
                <w:b w:val="0"/>
                <w:bCs/>
                <w:color w:val="000000"/>
                <w:kern w:val="2"/>
                <w:sz w:val="18"/>
                <w:szCs w:val="18"/>
                <w:highlight w:val="none"/>
                <w:lang w:val="en-US"/>
              </w:rPr>
            </w:pPr>
            <w:r>
              <w:rPr>
                <w:rFonts w:hint="eastAsia" w:eastAsia="宋体"/>
                <w:b w:val="0"/>
                <w:bCs/>
                <w:sz w:val="18"/>
                <w:szCs w:val="18"/>
                <w:highlight w:val="none"/>
                <w:vertAlign w:val="baseline"/>
                <w:lang w:val="en-US" w:eastAsia="zh-CN"/>
              </w:rPr>
              <w:t>20</w:t>
            </w:r>
          </w:p>
        </w:tc>
        <w:tc>
          <w:tcPr>
            <w:tcW w:w="1379" w:type="dxa"/>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废气治理（万元）</w:t>
            </w:r>
          </w:p>
        </w:tc>
        <w:tc>
          <w:tcPr>
            <w:tcW w:w="1097" w:type="dxa"/>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40</w:t>
            </w:r>
          </w:p>
        </w:tc>
        <w:tc>
          <w:tcPr>
            <w:tcW w:w="1504" w:type="dxa"/>
            <w:gridSpan w:val="3"/>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噪声治理（万元）</w:t>
            </w:r>
          </w:p>
        </w:tc>
        <w:tc>
          <w:tcPr>
            <w:tcW w:w="588" w:type="dxa"/>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5</w:t>
            </w:r>
          </w:p>
        </w:tc>
        <w:tc>
          <w:tcPr>
            <w:tcW w:w="2326" w:type="dxa"/>
            <w:gridSpan w:val="2"/>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固</w:t>
            </w:r>
            <w:r>
              <w:rPr>
                <w:rFonts w:hint="eastAsia"/>
                <w:b w:val="0"/>
                <w:bCs/>
                <w:color w:val="000000"/>
                <w:kern w:val="2"/>
                <w:sz w:val="18"/>
                <w:szCs w:val="18"/>
                <w:highlight w:val="none"/>
              </w:rPr>
              <w:t>体</w:t>
            </w:r>
            <w:r>
              <w:rPr>
                <w:b w:val="0"/>
                <w:bCs/>
                <w:color w:val="000000"/>
                <w:kern w:val="2"/>
                <w:sz w:val="18"/>
                <w:szCs w:val="18"/>
                <w:highlight w:val="none"/>
              </w:rPr>
              <w:t>废</w:t>
            </w:r>
            <w:r>
              <w:rPr>
                <w:rFonts w:hint="eastAsia"/>
                <w:b w:val="0"/>
                <w:bCs/>
                <w:color w:val="000000"/>
                <w:kern w:val="2"/>
                <w:sz w:val="18"/>
                <w:szCs w:val="18"/>
                <w:highlight w:val="none"/>
              </w:rPr>
              <w:t>物</w:t>
            </w:r>
            <w:r>
              <w:rPr>
                <w:b w:val="0"/>
                <w:bCs/>
                <w:color w:val="000000"/>
                <w:kern w:val="2"/>
                <w:sz w:val="18"/>
                <w:szCs w:val="18"/>
                <w:highlight w:val="none"/>
              </w:rPr>
              <w:t>治理（万元）</w:t>
            </w:r>
          </w:p>
        </w:tc>
        <w:tc>
          <w:tcPr>
            <w:tcW w:w="1446" w:type="dxa"/>
            <w:noWrap w:val="0"/>
            <w:tcMar>
              <w:left w:w="57" w:type="dxa"/>
              <w:right w:w="57" w:type="dxa"/>
            </w:tcMar>
            <w:vAlign w:val="center"/>
          </w:tcPr>
          <w:p>
            <w:pPr>
              <w:spacing w:after="0" w:afterLines="0"/>
              <w:jc w:val="center"/>
              <w:rPr>
                <w:rFonts w:hint="default"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5</w:t>
            </w:r>
          </w:p>
        </w:tc>
        <w:tc>
          <w:tcPr>
            <w:tcW w:w="1800" w:type="dxa"/>
            <w:gridSpan w:val="2"/>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绿化及生态（万元）</w:t>
            </w:r>
          </w:p>
        </w:tc>
        <w:tc>
          <w:tcPr>
            <w:tcW w:w="618" w:type="dxa"/>
            <w:noWrap w:val="0"/>
            <w:tcMar>
              <w:left w:w="57" w:type="dxa"/>
              <w:right w:w="57" w:type="dxa"/>
            </w:tcMar>
            <w:vAlign w:val="center"/>
          </w:tcPr>
          <w:p>
            <w:pPr>
              <w:spacing w:after="0" w:afterLines="0"/>
              <w:jc w:val="center"/>
              <w:rPr>
                <w:rFonts w:hint="eastAsia" w:eastAsiaTheme="minorEastAsia"/>
                <w:b w:val="0"/>
                <w:bCs/>
                <w:color w:val="000000"/>
                <w:kern w:val="2"/>
                <w:sz w:val="18"/>
                <w:szCs w:val="18"/>
                <w:highlight w:val="none"/>
                <w:lang w:val="en-US" w:eastAsia="zh-CN"/>
              </w:rPr>
            </w:pPr>
            <w:r>
              <w:rPr>
                <w:rFonts w:hint="eastAsia"/>
                <w:b w:val="0"/>
                <w:bCs/>
                <w:color w:val="000000"/>
                <w:kern w:val="2"/>
                <w:sz w:val="18"/>
                <w:szCs w:val="18"/>
                <w:highlight w:val="none"/>
                <w:lang w:val="en-US" w:eastAsia="zh-CN"/>
              </w:rPr>
              <w:t>/</w:t>
            </w:r>
          </w:p>
        </w:tc>
        <w:tc>
          <w:tcPr>
            <w:tcW w:w="1102" w:type="dxa"/>
            <w:gridSpan w:val="2"/>
            <w:noWrap w:val="0"/>
            <w:tcMar>
              <w:left w:w="57" w:type="dxa"/>
              <w:right w:w="57" w:type="dxa"/>
            </w:tcMar>
            <w:vAlign w:val="center"/>
          </w:tcPr>
          <w:p>
            <w:pPr>
              <w:spacing w:after="0" w:afterLines="0"/>
              <w:jc w:val="center"/>
              <w:rPr>
                <w:b w:val="0"/>
                <w:bCs/>
                <w:color w:val="000000"/>
                <w:kern w:val="2"/>
                <w:sz w:val="18"/>
                <w:szCs w:val="18"/>
                <w:highlight w:val="none"/>
              </w:rPr>
            </w:pPr>
            <w:r>
              <w:rPr>
                <w:b w:val="0"/>
                <w:bCs/>
                <w:color w:val="000000"/>
                <w:kern w:val="2"/>
                <w:sz w:val="18"/>
                <w:szCs w:val="18"/>
                <w:highlight w:val="none"/>
              </w:rPr>
              <w:t>其</w:t>
            </w:r>
            <w:r>
              <w:rPr>
                <w:rFonts w:hint="eastAsia"/>
                <w:b w:val="0"/>
                <w:bCs/>
                <w:color w:val="000000"/>
                <w:kern w:val="2"/>
                <w:sz w:val="18"/>
                <w:szCs w:val="18"/>
                <w:highlight w:val="none"/>
              </w:rPr>
              <w:t>他</w:t>
            </w:r>
            <w:r>
              <w:rPr>
                <w:b w:val="0"/>
                <w:bCs/>
                <w:color w:val="000000"/>
                <w:kern w:val="2"/>
                <w:sz w:val="18"/>
                <w:szCs w:val="18"/>
                <w:highlight w:val="none"/>
              </w:rPr>
              <w:t>（万元）</w:t>
            </w:r>
          </w:p>
        </w:tc>
        <w:tc>
          <w:tcPr>
            <w:tcW w:w="818" w:type="dxa"/>
            <w:noWrap w:val="0"/>
            <w:tcMar>
              <w:left w:w="57" w:type="dxa"/>
              <w:right w:w="57" w:type="dxa"/>
            </w:tcMar>
            <w:vAlign w:val="center"/>
          </w:tcPr>
          <w:p>
            <w:pPr>
              <w:spacing w:after="0" w:afterLines="0"/>
              <w:jc w:val="center"/>
              <w:rPr>
                <w:b w:val="0"/>
                <w:bCs/>
                <w:color w:val="000000"/>
                <w:kern w:val="2"/>
                <w:sz w:val="18"/>
                <w:szCs w:val="18"/>
                <w:highlight w:val="none"/>
              </w:rPr>
            </w:pPr>
            <w:r>
              <w:rPr>
                <w:rFonts w:hint="eastAsia" w:eastAsia="宋体"/>
                <w:b w:val="0"/>
                <w:bCs/>
                <w:sz w:val="18"/>
                <w:szCs w:val="18"/>
                <w:highlight w:val="none"/>
                <w:vertAlign w:val="baseli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0"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1964" w:type="dxa"/>
            <w:gridSpan w:val="3"/>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新增废水处理设施能力</w:t>
            </w:r>
          </w:p>
        </w:tc>
        <w:tc>
          <w:tcPr>
            <w:tcW w:w="5396" w:type="dxa"/>
            <w:gridSpan w:val="7"/>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232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新增废气处理设施能力</w:t>
            </w:r>
          </w:p>
        </w:tc>
        <w:tc>
          <w:tcPr>
            <w:tcW w:w="1446" w:type="dxa"/>
            <w:noWrap w:val="0"/>
            <w:tcMar>
              <w:left w:w="57" w:type="dxa"/>
              <w:right w:w="57" w:type="dxa"/>
            </w:tcMar>
            <w:vAlign w:val="center"/>
          </w:tcPr>
          <w:p>
            <w:pPr>
              <w:spacing w:after="0" w:afterLines="0"/>
              <w:jc w:val="center"/>
              <w:rPr>
                <w:rFonts w:hint="default"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800"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年平均工作时</w:t>
            </w:r>
          </w:p>
        </w:tc>
        <w:tc>
          <w:tcPr>
            <w:tcW w:w="2538" w:type="dxa"/>
            <w:gridSpan w:val="4"/>
            <w:noWrap w:val="0"/>
            <w:tcMar>
              <w:left w:w="57" w:type="dxa"/>
              <w:right w:w="57" w:type="dxa"/>
            </w:tcMar>
            <w:vAlign w:val="center"/>
          </w:tcPr>
          <w:p>
            <w:pPr>
              <w:spacing w:after="0" w:afterLines="0"/>
              <w:jc w:val="center"/>
              <w:rPr>
                <w:rFonts w:hint="default" w:eastAsiaTheme="minorEastAsia"/>
                <w:b w:val="0"/>
                <w:bCs/>
                <w:color w:val="000000"/>
                <w:kern w:val="2"/>
                <w:sz w:val="18"/>
                <w:szCs w:val="18"/>
                <w:lang w:val="en-US" w:eastAsia="zh-CN"/>
              </w:rPr>
            </w:pPr>
            <w:r>
              <w:rPr>
                <w:rFonts w:hint="eastAsia"/>
                <w:b w:val="0"/>
                <w:bCs/>
                <w:color w:val="000000"/>
                <w:kern w:val="2"/>
                <w:sz w:val="18"/>
                <w:szCs w:val="18"/>
                <w:lang w:val="en-US" w:eastAsia="zh-CN"/>
              </w:rPr>
              <w:t>1320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394" w:type="dxa"/>
            <w:gridSpan w:val="4"/>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运营单位</w:t>
            </w:r>
          </w:p>
        </w:tc>
        <w:tc>
          <w:tcPr>
            <w:tcW w:w="4291" w:type="dxa"/>
            <w:gridSpan w:val="4"/>
            <w:noWrap w:val="0"/>
            <w:tcMar>
              <w:left w:w="57" w:type="dxa"/>
              <w:right w:w="57" w:type="dxa"/>
            </w:tcMar>
            <w:vAlign w:val="center"/>
          </w:tcPr>
          <w:p>
            <w:pPr>
              <w:spacing w:after="0" w:afterLines="0"/>
              <w:jc w:val="center"/>
              <w:rPr>
                <w:rFonts w:hint="eastAsia" w:eastAsiaTheme="minorEastAsia"/>
                <w:b w:val="0"/>
                <w:bCs/>
                <w:color w:val="000000"/>
                <w:kern w:val="2"/>
                <w:sz w:val="18"/>
                <w:szCs w:val="18"/>
                <w:lang w:eastAsia="zh-CN"/>
              </w:rPr>
            </w:pPr>
            <w:r>
              <w:rPr>
                <w:rFonts w:hint="eastAsia"/>
                <w:b w:val="0"/>
                <w:bCs/>
                <w:color w:val="000000"/>
                <w:kern w:val="2"/>
                <w:sz w:val="18"/>
                <w:szCs w:val="18"/>
                <w:lang w:eastAsia="zh-CN"/>
              </w:rPr>
              <w:t>祁阳市振创新型建材有限公司</w:t>
            </w:r>
          </w:p>
        </w:tc>
        <w:tc>
          <w:tcPr>
            <w:tcW w:w="3431" w:type="dxa"/>
            <w:gridSpan w:val="5"/>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运营单位</w:t>
            </w:r>
            <w:r>
              <w:rPr>
                <w:rFonts w:hint="eastAsia"/>
                <w:b w:val="0"/>
                <w:bCs/>
                <w:color w:val="000000"/>
                <w:kern w:val="2"/>
                <w:sz w:val="18"/>
                <w:szCs w:val="18"/>
              </w:rPr>
              <w:t>社会统一信用代码（或组织机构代码）</w:t>
            </w:r>
          </w:p>
        </w:tc>
        <w:tc>
          <w:tcPr>
            <w:tcW w:w="1446" w:type="dxa"/>
            <w:noWrap w:val="0"/>
            <w:tcMar>
              <w:left w:w="57" w:type="dxa"/>
              <w:right w:w="57" w:type="dxa"/>
            </w:tcMar>
            <w:vAlign w:val="center"/>
          </w:tcPr>
          <w:p>
            <w:pPr>
              <w:spacing w:after="0" w:afterLines="0"/>
              <w:jc w:val="center"/>
              <w:rPr>
                <w:b w:val="0"/>
                <w:bCs/>
                <w:color w:val="000000"/>
                <w:kern w:val="2"/>
                <w:sz w:val="18"/>
                <w:szCs w:val="18"/>
              </w:rPr>
            </w:pPr>
          </w:p>
        </w:tc>
        <w:tc>
          <w:tcPr>
            <w:tcW w:w="1800"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验收时间</w:t>
            </w:r>
          </w:p>
        </w:tc>
        <w:tc>
          <w:tcPr>
            <w:tcW w:w="2538" w:type="dxa"/>
            <w:gridSpan w:val="4"/>
            <w:noWrap w:val="0"/>
            <w:tcMar>
              <w:left w:w="57" w:type="dxa"/>
              <w:right w:w="57" w:type="dxa"/>
            </w:tcMar>
            <w:vAlign w:val="center"/>
          </w:tcPr>
          <w:p>
            <w:pPr>
              <w:spacing w:after="0" w:afterLines="0"/>
              <w:jc w:val="center"/>
              <w:rPr>
                <w:rFonts w:hint="default" w:eastAsiaTheme="minorEastAsia"/>
                <w:b w:val="0"/>
                <w:bCs/>
                <w:color w:val="000000"/>
                <w:kern w:val="2"/>
                <w:sz w:val="18"/>
                <w:szCs w:val="18"/>
                <w:lang w:val="en-US" w:eastAsia="zh-CN"/>
              </w:rPr>
            </w:pPr>
            <w:r>
              <w:rPr>
                <w:rFonts w:hint="eastAsia"/>
                <w:b w:val="0"/>
                <w:bCs/>
                <w:color w:val="000000"/>
                <w:kern w:val="2"/>
                <w:sz w:val="18"/>
                <w:szCs w:val="18"/>
                <w:lang w:val="en-US" w:eastAsia="zh-CN"/>
              </w:rPr>
              <w:t>2023.8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restart"/>
            <w:noWrap w:val="0"/>
            <w:tcMar>
              <w:left w:w="57" w:type="dxa"/>
              <w:right w:w="57" w:type="dxa"/>
            </w:tcMar>
            <w:vAlign w:val="center"/>
          </w:tcPr>
          <w:p>
            <w:pPr>
              <w:spacing w:after="0" w:afterLines="0"/>
              <w:jc w:val="center"/>
              <w:rPr>
                <w:rFonts w:eastAsia="黑体"/>
                <w:b w:val="0"/>
                <w:bCs/>
                <w:color w:val="000000"/>
                <w:spacing w:val="20"/>
                <w:kern w:val="2"/>
                <w:sz w:val="18"/>
                <w:szCs w:val="18"/>
              </w:rPr>
            </w:pPr>
            <w:r>
              <w:rPr>
                <w:rFonts w:eastAsia="黑体"/>
                <w:b w:val="0"/>
                <w:bCs/>
                <w:color w:val="000000"/>
                <w:spacing w:val="20"/>
                <w:kern w:val="2"/>
                <w:sz w:val="18"/>
                <w:szCs w:val="18"/>
              </w:rPr>
              <w:t>污染</w:t>
            </w:r>
          </w:p>
          <w:p>
            <w:pPr>
              <w:spacing w:after="0" w:afterLines="0"/>
              <w:jc w:val="center"/>
              <w:rPr>
                <w:rFonts w:eastAsia="黑体"/>
                <w:b w:val="0"/>
                <w:bCs/>
                <w:color w:val="000000"/>
                <w:spacing w:val="20"/>
                <w:kern w:val="2"/>
                <w:sz w:val="18"/>
                <w:szCs w:val="18"/>
              </w:rPr>
            </w:pPr>
            <w:r>
              <w:rPr>
                <w:rFonts w:eastAsia="黑体"/>
                <w:b w:val="0"/>
                <w:bCs/>
                <w:color w:val="000000"/>
                <w:spacing w:val="20"/>
                <w:kern w:val="2"/>
                <w:sz w:val="18"/>
                <w:szCs w:val="18"/>
              </w:rPr>
              <w:t>物排</w:t>
            </w:r>
          </w:p>
          <w:p>
            <w:pPr>
              <w:spacing w:after="0" w:afterLines="0"/>
              <w:jc w:val="center"/>
              <w:rPr>
                <w:rFonts w:eastAsia="黑体"/>
                <w:b w:val="0"/>
                <w:bCs/>
                <w:color w:val="000000"/>
                <w:spacing w:val="20"/>
                <w:kern w:val="2"/>
                <w:sz w:val="18"/>
                <w:szCs w:val="18"/>
              </w:rPr>
            </w:pPr>
            <w:r>
              <w:rPr>
                <w:rFonts w:eastAsia="黑体"/>
                <w:b w:val="0"/>
                <w:bCs/>
                <w:color w:val="000000"/>
                <w:spacing w:val="20"/>
                <w:kern w:val="2"/>
                <w:sz w:val="18"/>
                <w:szCs w:val="18"/>
              </w:rPr>
              <w:t>放达</w:t>
            </w:r>
          </w:p>
          <w:p>
            <w:pPr>
              <w:spacing w:after="0" w:afterLines="0"/>
              <w:jc w:val="center"/>
              <w:rPr>
                <w:rFonts w:eastAsia="黑体"/>
                <w:b w:val="0"/>
                <w:bCs/>
                <w:color w:val="000000"/>
                <w:spacing w:val="20"/>
                <w:kern w:val="2"/>
                <w:sz w:val="18"/>
                <w:szCs w:val="18"/>
              </w:rPr>
            </w:pPr>
            <w:r>
              <w:rPr>
                <w:rFonts w:eastAsia="黑体"/>
                <w:b w:val="0"/>
                <w:bCs/>
                <w:color w:val="000000"/>
                <w:spacing w:val="20"/>
                <w:kern w:val="2"/>
                <w:sz w:val="18"/>
                <w:szCs w:val="18"/>
              </w:rPr>
              <w:t>标与</w:t>
            </w:r>
          </w:p>
          <w:p>
            <w:pPr>
              <w:spacing w:after="0" w:afterLines="0"/>
              <w:jc w:val="center"/>
              <w:rPr>
                <w:rFonts w:eastAsia="黑体"/>
                <w:b w:val="0"/>
                <w:bCs/>
                <w:color w:val="000000"/>
                <w:spacing w:val="20"/>
                <w:kern w:val="2"/>
                <w:sz w:val="18"/>
                <w:szCs w:val="18"/>
              </w:rPr>
            </w:pPr>
            <w:r>
              <w:rPr>
                <w:rFonts w:eastAsia="黑体"/>
                <w:b w:val="0"/>
                <w:bCs/>
                <w:color w:val="000000"/>
                <w:spacing w:val="20"/>
                <w:kern w:val="2"/>
                <w:sz w:val="18"/>
                <w:szCs w:val="18"/>
              </w:rPr>
              <w:t>总量</w:t>
            </w:r>
          </w:p>
          <w:p>
            <w:pPr>
              <w:spacing w:after="0" w:afterLines="0"/>
              <w:jc w:val="center"/>
              <w:rPr>
                <w:rFonts w:eastAsia="黑体"/>
                <w:b w:val="0"/>
                <w:bCs/>
                <w:color w:val="000000"/>
                <w:spacing w:val="20"/>
                <w:kern w:val="2"/>
                <w:sz w:val="18"/>
                <w:szCs w:val="18"/>
              </w:rPr>
            </w:pPr>
            <w:r>
              <w:rPr>
                <w:rFonts w:eastAsia="黑体"/>
                <w:b w:val="0"/>
                <w:bCs/>
                <w:color w:val="000000"/>
                <w:spacing w:val="20"/>
                <w:kern w:val="2"/>
                <w:sz w:val="18"/>
                <w:szCs w:val="18"/>
              </w:rPr>
              <w:t>控制（工</w:t>
            </w:r>
          </w:p>
          <w:p>
            <w:pPr>
              <w:spacing w:after="0" w:afterLines="0"/>
              <w:jc w:val="center"/>
              <w:rPr>
                <w:rFonts w:eastAsia="黑体"/>
                <w:b w:val="0"/>
                <w:bCs/>
                <w:color w:val="000000"/>
                <w:spacing w:val="20"/>
                <w:kern w:val="2"/>
                <w:sz w:val="18"/>
                <w:szCs w:val="18"/>
              </w:rPr>
            </w:pPr>
            <w:r>
              <w:rPr>
                <w:rFonts w:eastAsia="黑体"/>
                <w:b w:val="0"/>
                <w:bCs/>
                <w:color w:val="000000"/>
                <w:spacing w:val="20"/>
                <w:kern w:val="2"/>
                <w:sz w:val="18"/>
                <w:szCs w:val="18"/>
              </w:rPr>
              <w:t>业建</w:t>
            </w:r>
          </w:p>
          <w:p>
            <w:pPr>
              <w:spacing w:after="0" w:afterLines="0"/>
              <w:jc w:val="center"/>
              <w:rPr>
                <w:rFonts w:eastAsia="黑体"/>
                <w:b w:val="0"/>
                <w:bCs/>
                <w:color w:val="000000"/>
                <w:spacing w:val="20"/>
                <w:kern w:val="2"/>
                <w:sz w:val="18"/>
                <w:szCs w:val="18"/>
              </w:rPr>
            </w:pPr>
            <w:r>
              <w:rPr>
                <w:rFonts w:eastAsia="黑体"/>
                <w:b w:val="0"/>
                <w:bCs/>
                <w:color w:val="000000"/>
                <w:spacing w:val="20"/>
                <w:kern w:val="2"/>
                <w:sz w:val="18"/>
                <w:szCs w:val="18"/>
              </w:rPr>
              <w:t>设项</w:t>
            </w:r>
          </w:p>
          <w:p>
            <w:pPr>
              <w:spacing w:after="0" w:afterLines="0"/>
              <w:jc w:val="center"/>
              <w:rPr>
                <w:rFonts w:eastAsia="黑体"/>
                <w:b w:val="0"/>
                <w:bCs/>
                <w:color w:val="000000"/>
                <w:spacing w:val="20"/>
                <w:kern w:val="2"/>
                <w:sz w:val="18"/>
                <w:szCs w:val="18"/>
              </w:rPr>
            </w:pPr>
            <w:r>
              <w:rPr>
                <w:rFonts w:eastAsia="黑体"/>
                <w:b w:val="0"/>
                <w:bCs/>
                <w:color w:val="000000"/>
                <w:spacing w:val="20"/>
                <w:kern w:val="2"/>
                <w:sz w:val="18"/>
                <w:szCs w:val="18"/>
              </w:rPr>
              <w:t>目详填）</w:t>
            </w:r>
          </w:p>
        </w:tc>
        <w:tc>
          <w:tcPr>
            <w:tcW w:w="179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污染物</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原有排</w:t>
            </w:r>
          </w:p>
          <w:p>
            <w:pPr>
              <w:spacing w:after="0" w:afterLines="0"/>
              <w:jc w:val="center"/>
              <w:rPr>
                <w:b w:val="0"/>
                <w:bCs/>
                <w:color w:val="000000"/>
                <w:kern w:val="2"/>
                <w:sz w:val="18"/>
                <w:szCs w:val="18"/>
              </w:rPr>
            </w:pPr>
            <w:r>
              <w:rPr>
                <w:b w:val="0"/>
                <w:bCs/>
                <w:color w:val="000000"/>
                <w:kern w:val="2"/>
                <w:sz w:val="18"/>
                <w:szCs w:val="18"/>
              </w:rPr>
              <w:t>放量(1)</w:t>
            </w:r>
          </w:p>
        </w:tc>
        <w:tc>
          <w:tcPr>
            <w:tcW w:w="1379" w:type="dxa"/>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本期工程实际排放浓度(2)</w:t>
            </w:r>
          </w:p>
        </w:tc>
        <w:tc>
          <w:tcPr>
            <w:tcW w:w="1097" w:type="dxa"/>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本期工程允许排放浓度(3)</w:t>
            </w:r>
          </w:p>
        </w:tc>
        <w:tc>
          <w:tcPr>
            <w:tcW w:w="993"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本期工程产生量(4)</w:t>
            </w:r>
          </w:p>
        </w:tc>
        <w:tc>
          <w:tcPr>
            <w:tcW w:w="1099"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本期工程自身削减量(5)</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本期工程实际排放量(6)</w:t>
            </w:r>
          </w:p>
        </w:tc>
        <w:tc>
          <w:tcPr>
            <w:tcW w:w="1189" w:type="dxa"/>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本期工程核定排放总量(7)</w:t>
            </w:r>
          </w:p>
        </w:tc>
        <w:tc>
          <w:tcPr>
            <w:tcW w:w="1446" w:type="dxa"/>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本期工程“以新带老”削减量(8)</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全厂实际排放总量(9)</w:t>
            </w:r>
          </w:p>
        </w:tc>
        <w:tc>
          <w:tcPr>
            <w:tcW w:w="1244"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全厂核定排放总量(10)</w:t>
            </w:r>
          </w:p>
        </w:tc>
        <w:tc>
          <w:tcPr>
            <w:tcW w:w="1102"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区域平衡替代削减量(11)</w:t>
            </w:r>
          </w:p>
        </w:tc>
        <w:tc>
          <w:tcPr>
            <w:tcW w:w="818" w:type="dxa"/>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79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废水</w:t>
            </w:r>
          </w:p>
        </w:tc>
        <w:tc>
          <w:tcPr>
            <w:tcW w:w="828" w:type="dxa"/>
            <w:noWrap w:val="0"/>
            <w:tcMar>
              <w:left w:w="57" w:type="dxa"/>
              <w:right w:w="57" w:type="dxa"/>
            </w:tcMar>
            <w:vAlign w:val="center"/>
          </w:tcPr>
          <w:p>
            <w:pPr>
              <w:spacing w:after="0" w:afterLines="0"/>
              <w:jc w:val="center"/>
              <w:rPr>
                <w:rFonts w:hint="default"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rFonts w:hint="default"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099" w:type="dxa"/>
            <w:gridSpan w:val="2"/>
            <w:noWrap w:val="0"/>
            <w:tcMar>
              <w:left w:w="57" w:type="dxa"/>
              <w:right w:w="57" w:type="dxa"/>
            </w:tcMar>
            <w:vAlign w:val="center"/>
          </w:tcPr>
          <w:p>
            <w:pPr>
              <w:spacing w:after="0" w:afterLines="0"/>
              <w:jc w:val="center"/>
              <w:rPr>
                <w:rFonts w:hint="default"/>
                <w:b w:val="0"/>
                <w:bCs/>
                <w:color w:val="000000"/>
                <w:kern w:val="2"/>
                <w:sz w:val="18"/>
                <w:szCs w:val="18"/>
                <w:lang w:val="en-US"/>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0</w:t>
            </w:r>
          </w:p>
        </w:tc>
        <w:tc>
          <w:tcPr>
            <w:tcW w:w="118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0</w:t>
            </w:r>
          </w:p>
        </w:tc>
        <w:tc>
          <w:tcPr>
            <w:tcW w:w="1244"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79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化学需氧量</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b w:val="0"/>
                <w:bCs/>
                <w:color w:val="000000"/>
                <w:kern w:val="2"/>
                <w:sz w:val="18"/>
                <w:szCs w:val="18"/>
                <w:lang w:val="en-US"/>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099" w:type="dxa"/>
            <w:gridSpan w:val="2"/>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0</w:t>
            </w:r>
          </w:p>
        </w:tc>
        <w:tc>
          <w:tcPr>
            <w:tcW w:w="1189" w:type="dxa"/>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0</w:t>
            </w:r>
          </w:p>
        </w:tc>
        <w:tc>
          <w:tcPr>
            <w:tcW w:w="1244" w:type="dxa"/>
            <w:gridSpan w:val="2"/>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rPr>
                <w:rFonts w:hint="eastAsia" w:eastAsiaTheme="minor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79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氨氮</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099"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0</w:t>
            </w:r>
          </w:p>
        </w:tc>
        <w:tc>
          <w:tcPr>
            <w:tcW w:w="118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0</w:t>
            </w:r>
          </w:p>
        </w:tc>
        <w:tc>
          <w:tcPr>
            <w:tcW w:w="1244"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79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石油类</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9"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0</w:t>
            </w:r>
          </w:p>
        </w:tc>
        <w:tc>
          <w:tcPr>
            <w:tcW w:w="118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0</w:t>
            </w:r>
          </w:p>
        </w:tc>
        <w:tc>
          <w:tcPr>
            <w:tcW w:w="1244"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796" w:type="dxa"/>
            <w:gridSpan w:val="2"/>
            <w:noWrap w:val="0"/>
            <w:tcMar>
              <w:left w:w="57" w:type="dxa"/>
              <w:right w:w="57" w:type="dxa"/>
            </w:tcMar>
            <w:vAlign w:val="center"/>
          </w:tcPr>
          <w:p>
            <w:pPr>
              <w:spacing w:after="0" w:afterLines="0"/>
              <w:jc w:val="center"/>
              <w:rPr>
                <w:rFonts w:eastAsia="黑体"/>
                <w:b w:val="0"/>
                <w:bCs/>
                <w:color w:val="000000"/>
                <w:kern w:val="2"/>
                <w:sz w:val="18"/>
                <w:szCs w:val="18"/>
              </w:rPr>
            </w:pPr>
            <w:r>
              <w:rPr>
                <w:b w:val="0"/>
                <w:bCs/>
                <w:color w:val="000000"/>
                <w:kern w:val="2"/>
                <w:sz w:val="18"/>
                <w:szCs w:val="18"/>
              </w:rPr>
              <w:t>废气</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9"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8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244"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79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二氧化硫</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9"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8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244"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textAlignment w:val="center"/>
              <w:rPr>
                <w:b w:val="0"/>
                <w:bCs/>
                <w:color w:val="000000"/>
                <w:kern w:val="2"/>
                <w:sz w:val="18"/>
                <w:szCs w:val="18"/>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textAlignment w:val="center"/>
              <w:rPr>
                <w:b w:val="0"/>
                <w:bCs/>
                <w:color w:val="000000"/>
                <w:kern w:val="2"/>
                <w:sz w:val="18"/>
                <w:szCs w:val="18"/>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79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烟尘</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9"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8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244"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textAlignment w:val="center"/>
              <w:rPr>
                <w:b w:val="0"/>
                <w:bCs/>
                <w:color w:val="000000"/>
                <w:kern w:val="2"/>
                <w:sz w:val="18"/>
                <w:szCs w:val="18"/>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textAlignment w:val="center"/>
              <w:rPr>
                <w:b w:val="0"/>
                <w:bCs/>
                <w:color w:val="000000"/>
                <w:kern w:val="2"/>
                <w:sz w:val="18"/>
                <w:szCs w:val="18"/>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79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工业粉尘</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9"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8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244"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796" w:type="dxa"/>
            <w:gridSpan w:val="2"/>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氮氧化物</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9"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8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244"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textAlignment w:val="center"/>
              <w:rPr>
                <w:b w:val="0"/>
                <w:bCs/>
                <w:color w:val="000000"/>
                <w:kern w:val="2"/>
                <w:sz w:val="18"/>
                <w:szCs w:val="18"/>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textAlignment w:val="center"/>
              <w:rPr>
                <w:b w:val="0"/>
                <w:bCs/>
                <w:color w:val="000000"/>
                <w:kern w:val="2"/>
                <w:sz w:val="18"/>
                <w:szCs w:val="18"/>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796" w:type="dxa"/>
            <w:gridSpan w:val="2"/>
            <w:noWrap w:val="0"/>
            <w:tcMar>
              <w:left w:w="57" w:type="dxa"/>
              <w:right w:w="57" w:type="dxa"/>
            </w:tcMar>
            <w:vAlign w:val="center"/>
          </w:tcPr>
          <w:p>
            <w:pPr>
              <w:spacing w:after="0" w:afterLines="0"/>
              <w:jc w:val="center"/>
              <w:rPr>
                <w:rFonts w:eastAsia="黑体"/>
                <w:b w:val="0"/>
                <w:bCs/>
                <w:color w:val="000000"/>
                <w:kern w:val="2"/>
                <w:sz w:val="18"/>
                <w:szCs w:val="18"/>
              </w:rPr>
            </w:pPr>
            <w:r>
              <w:rPr>
                <w:b w:val="0"/>
                <w:bCs/>
                <w:color w:val="000000"/>
                <w:kern w:val="2"/>
                <w:sz w:val="18"/>
                <w:szCs w:val="18"/>
              </w:rPr>
              <w:t>工业固体废物</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rFonts w:hint="default"/>
                <w:b w:val="0"/>
                <w:bCs/>
                <w:color w:val="auto"/>
                <w:kern w:val="2"/>
                <w:sz w:val="18"/>
                <w:szCs w:val="18"/>
                <w:lang w:val="en-US"/>
              </w:rPr>
            </w:pPr>
            <w:r>
              <w:rPr>
                <w:rFonts w:hint="eastAsia"/>
                <w:b w:val="0"/>
                <w:bCs/>
                <w:color w:val="auto"/>
                <w:kern w:val="2"/>
                <w:sz w:val="18"/>
                <w:szCs w:val="18"/>
                <w:lang w:val="en-US" w:eastAsia="zh-CN"/>
              </w:rPr>
              <w:t>/</w:t>
            </w:r>
          </w:p>
        </w:tc>
        <w:tc>
          <w:tcPr>
            <w:tcW w:w="1099" w:type="dxa"/>
            <w:gridSpan w:val="2"/>
            <w:noWrap w:val="0"/>
            <w:tcMar>
              <w:left w:w="57" w:type="dxa"/>
              <w:right w:w="57" w:type="dxa"/>
            </w:tcMar>
            <w:vAlign w:val="center"/>
          </w:tcPr>
          <w:p>
            <w:pPr>
              <w:spacing w:after="0" w:afterLines="0"/>
              <w:jc w:val="center"/>
              <w:rPr>
                <w:rFonts w:hint="default"/>
                <w:b w:val="0"/>
                <w:bCs/>
                <w:color w:val="000000"/>
                <w:kern w:val="2"/>
                <w:sz w:val="18"/>
                <w:szCs w:val="18"/>
                <w:lang w:val="en-US"/>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89"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244"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099" w:type="dxa"/>
            <w:vMerge w:val="restart"/>
            <w:noWrap w:val="0"/>
            <w:tcMar>
              <w:left w:w="57" w:type="dxa"/>
              <w:right w:w="57" w:type="dxa"/>
            </w:tcMar>
            <w:vAlign w:val="center"/>
          </w:tcPr>
          <w:p>
            <w:pPr>
              <w:spacing w:after="0" w:afterLines="0"/>
              <w:jc w:val="center"/>
              <w:rPr>
                <w:b w:val="0"/>
                <w:bCs/>
                <w:color w:val="000000"/>
                <w:kern w:val="2"/>
                <w:sz w:val="18"/>
                <w:szCs w:val="18"/>
              </w:rPr>
            </w:pPr>
            <w:r>
              <w:rPr>
                <w:b w:val="0"/>
                <w:bCs/>
                <w:color w:val="000000"/>
                <w:kern w:val="2"/>
                <w:sz w:val="18"/>
                <w:szCs w:val="18"/>
              </w:rPr>
              <w:t>与项目有关的其</w:t>
            </w:r>
            <w:r>
              <w:rPr>
                <w:rFonts w:hint="eastAsia"/>
                <w:b w:val="0"/>
                <w:bCs/>
                <w:color w:val="000000"/>
                <w:kern w:val="2"/>
                <w:sz w:val="18"/>
                <w:szCs w:val="18"/>
              </w:rPr>
              <w:t>他</w:t>
            </w:r>
            <w:r>
              <w:rPr>
                <w:b w:val="0"/>
                <w:bCs/>
                <w:color w:val="000000"/>
                <w:kern w:val="2"/>
                <w:sz w:val="18"/>
                <w:szCs w:val="18"/>
              </w:rPr>
              <w:t>特征污染物</w:t>
            </w:r>
          </w:p>
        </w:tc>
        <w:tc>
          <w:tcPr>
            <w:tcW w:w="697" w:type="dxa"/>
            <w:noWrap w:val="0"/>
            <w:tcMar>
              <w:left w:w="57" w:type="dxa"/>
              <w:right w:w="57" w:type="dxa"/>
            </w:tcMar>
            <w:vAlign w:val="center"/>
          </w:tcPr>
          <w:p>
            <w:pPr>
              <w:spacing w:after="0" w:afterLines="0"/>
              <w:jc w:val="center"/>
              <w:rPr>
                <w:rFonts w:hint="default"/>
                <w:b w:val="0"/>
                <w:bCs/>
                <w:color w:val="000000"/>
                <w:kern w:val="2"/>
                <w:sz w:val="18"/>
                <w:szCs w:val="18"/>
                <w:lang w:val="en-US" w:eastAsia="zh-CN"/>
              </w:rPr>
            </w:pPr>
            <w:r>
              <w:rPr>
                <w:rFonts w:hint="eastAsia"/>
                <w:b w:val="0"/>
                <w:bCs/>
                <w:color w:val="000000"/>
                <w:kern w:val="2"/>
                <w:sz w:val="18"/>
                <w:szCs w:val="18"/>
                <w:lang w:val="en-US" w:eastAsia="zh-CN"/>
              </w:rPr>
              <w:t>粉尘</w:t>
            </w:r>
          </w:p>
        </w:tc>
        <w:tc>
          <w:tcPr>
            <w:tcW w:w="82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rFonts w:hint="eastAsia"/>
                <w:b w:val="0"/>
                <w:bCs/>
                <w:color w:val="auto"/>
                <w:kern w:val="2"/>
                <w:sz w:val="18"/>
                <w:szCs w:val="18"/>
                <w:lang w:val="en-US" w:eastAsia="zh-CN"/>
              </w:rPr>
            </w:pPr>
            <w:r>
              <w:rPr>
                <w:rFonts w:hint="eastAsia"/>
                <w:b w:val="0"/>
                <w:bCs/>
                <w:color w:val="auto"/>
                <w:kern w:val="2"/>
                <w:sz w:val="18"/>
                <w:szCs w:val="18"/>
                <w:lang w:val="en-US" w:eastAsia="zh-CN"/>
              </w:rPr>
              <w:t>0.00006</w:t>
            </w:r>
          </w:p>
        </w:tc>
        <w:tc>
          <w:tcPr>
            <w:tcW w:w="1099" w:type="dxa"/>
            <w:gridSpan w:val="2"/>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0</w:t>
            </w:r>
          </w:p>
        </w:tc>
        <w:tc>
          <w:tcPr>
            <w:tcW w:w="1189"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0</w:t>
            </w:r>
          </w:p>
        </w:tc>
        <w:tc>
          <w:tcPr>
            <w:tcW w:w="1244" w:type="dxa"/>
            <w:gridSpan w:val="2"/>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rPr>
                <w:b w:val="0"/>
                <w:bCs/>
                <w:color w:val="000000"/>
                <w:kern w:val="2"/>
                <w:sz w:val="18"/>
                <w:szCs w:val="18"/>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099"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697"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搅拌池污泥</w:t>
            </w:r>
          </w:p>
        </w:tc>
        <w:tc>
          <w:tcPr>
            <w:tcW w:w="828"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rFonts w:hint="eastAsia"/>
                <w:b w:val="0"/>
                <w:bCs/>
                <w:color w:val="auto"/>
                <w:kern w:val="2"/>
                <w:sz w:val="18"/>
                <w:szCs w:val="18"/>
                <w:lang w:val="en-US" w:eastAsia="zh-CN"/>
              </w:rPr>
            </w:pPr>
            <w:r>
              <w:rPr>
                <w:rFonts w:hint="eastAsia"/>
                <w:b w:val="0"/>
                <w:bCs/>
                <w:color w:val="auto"/>
                <w:kern w:val="2"/>
                <w:sz w:val="18"/>
                <w:szCs w:val="18"/>
                <w:lang w:val="en-US" w:eastAsia="zh-CN"/>
              </w:rPr>
              <w:t>0.00023</w:t>
            </w:r>
          </w:p>
        </w:tc>
        <w:tc>
          <w:tcPr>
            <w:tcW w:w="1099" w:type="dxa"/>
            <w:gridSpan w:val="2"/>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0</w:t>
            </w:r>
          </w:p>
        </w:tc>
        <w:tc>
          <w:tcPr>
            <w:tcW w:w="1189"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0</w:t>
            </w:r>
          </w:p>
        </w:tc>
        <w:tc>
          <w:tcPr>
            <w:tcW w:w="1244" w:type="dxa"/>
            <w:gridSpan w:val="2"/>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598" w:type="dxa"/>
            <w:gridSpan w:val="2"/>
            <w:vMerge w:val="continue"/>
            <w:noWrap w:val="0"/>
            <w:tcMar>
              <w:left w:w="57" w:type="dxa"/>
              <w:right w:w="57" w:type="dxa"/>
            </w:tcMar>
            <w:vAlign w:val="center"/>
          </w:tcPr>
          <w:p>
            <w:pPr>
              <w:spacing w:after="0" w:afterLines="0"/>
              <w:jc w:val="center"/>
              <w:rPr>
                <w:b w:val="0"/>
                <w:bCs/>
                <w:color w:val="000000"/>
                <w:kern w:val="2"/>
                <w:sz w:val="18"/>
                <w:szCs w:val="18"/>
              </w:rPr>
            </w:pPr>
          </w:p>
        </w:tc>
        <w:tc>
          <w:tcPr>
            <w:tcW w:w="1099" w:type="dxa"/>
            <w:vMerge w:val="continue"/>
            <w:noWrap w:val="0"/>
            <w:tcMar>
              <w:left w:w="57" w:type="dxa"/>
              <w:right w:w="57" w:type="dxa"/>
            </w:tcMar>
            <w:vAlign w:val="center"/>
          </w:tcPr>
          <w:p>
            <w:pPr>
              <w:spacing w:after="0" w:afterLines="0"/>
              <w:jc w:val="center"/>
              <w:rPr>
                <w:b w:val="0"/>
                <w:bCs/>
                <w:color w:val="000000"/>
                <w:kern w:val="2"/>
                <w:sz w:val="18"/>
                <w:szCs w:val="18"/>
              </w:rPr>
            </w:pPr>
          </w:p>
        </w:tc>
        <w:tc>
          <w:tcPr>
            <w:tcW w:w="697"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分离的砂石</w:t>
            </w:r>
          </w:p>
        </w:tc>
        <w:tc>
          <w:tcPr>
            <w:tcW w:w="828"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379"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097"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993" w:type="dxa"/>
            <w:gridSpan w:val="2"/>
            <w:noWrap w:val="0"/>
            <w:tcMar>
              <w:left w:w="57" w:type="dxa"/>
              <w:right w:w="57" w:type="dxa"/>
            </w:tcMar>
            <w:vAlign w:val="center"/>
          </w:tcPr>
          <w:p>
            <w:pPr>
              <w:spacing w:after="0" w:afterLines="0"/>
              <w:jc w:val="center"/>
              <w:rPr>
                <w:rFonts w:hint="eastAsia"/>
                <w:b w:val="0"/>
                <w:bCs/>
                <w:color w:val="auto"/>
                <w:kern w:val="2"/>
                <w:sz w:val="18"/>
                <w:szCs w:val="18"/>
                <w:lang w:val="en-US" w:eastAsia="zh-CN"/>
              </w:rPr>
            </w:pPr>
            <w:r>
              <w:rPr>
                <w:rFonts w:hint="eastAsia"/>
                <w:b w:val="0"/>
                <w:bCs/>
                <w:color w:val="auto"/>
                <w:kern w:val="2"/>
                <w:sz w:val="18"/>
                <w:szCs w:val="18"/>
                <w:lang w:val="en-US" w:eastAsia="zh-CN"/>
              </w:rPr>
              <w:t>0.00102</w:t>
            </w:r>
          </w:p>
        </w:tc>
        <w:tc>
          <w:tcPr>
            <w:tcW w:w="1099" w:type="dxa"/>
            <w:gridSpan w:val="2"/>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37"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0</w:t>
            </w:r>
          </w:p>
        </w:tc>
        <w:tc>
          <w:tcPr>
            <w:tcW w:w="1189"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446"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74"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0</w:t>
            </w:r>
          </w:p>
        </w:tc>
        <w:tc>
          <w:tcPr>
            <w:tcW w:w="1244" w:type="dxa"/>
            <w:gridSpan w:val="2"/>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1102" w:type="dxa"/>
            <w:gridSpan w:val="2"/>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c>
          <w:tcPr>
            <w:tcW w:w="818" w:type="dxa"/>
            <w:noWrap w:val="0"/>
            <w:tcMar>
              <w:left w:w="57" w:type="dxa"/>
              <w:right w:w="57" w:type="dxa"/>
            </w:tcMar>
            <w:vAlign w:val="center"/>
          </w:tcPr>
          <w:p>
            <w:pPr>
              <w:spacing w:after="0" w:afterLines="0"/>
              <w:jc w:val="center"/>
              <w:rPr>
                <w:rFonts w:hint="eastAsia"/>
                <w:b w:val="0"/>
                <w:bCs/>
                <w:color w:val="000000"/>
                <w:kern w:val="2"/>
                <w:sz w:val="18"/>
                <w:szCs w:val="18"/>
                <w:lang w:val="en-US" w:eastAsia="zh-CN"/>
              </w:rPr>
            </w:pPr>
            <w:r>
              <w:rPr>
                <w:rFonts w:hint="eastAsia"/>
                <w:b w:val="0"/>
                <w:bCs/>
                <w:color w:val="000000"/>
                <w:kern w:val="2"/>
                <w:sz w:val="18"/>
                <w:szCs w:val="18"/>
                <w:lang w:val="en-US" w:eastAsia="zh-CN"/>
              </w:rPr>
              <w:t>/</w:t>
            </w:r>
          </w:p>
        </w:tc>
      </w:tr>
    </w:tbl>
    <w:p>
      <w:pPr>
        <w:spacing w:after="0" w:afterLines="0"/>
        <w:rPr>
          <w:rFonts w:hint="eastAsia" w:ascii="Times New Roman" w:hAnsi="Times New Roman" w:eastAsia="仿宋_GB2312" w:cstheme="minorBidi"/>
          <w:b/>
          <w:color w:val="auto"/>
          <w:kern w:val="2"/>
          <w:sz w:val="32"/>
          <w:szCs w:val="24"/>
          <w:lang w:val="en-US" w:eastAsia="zh-CN" w:bidi="ar-SA"/>
        </w:rPr>
        <w:sectPr>
          <w:footerReference r:id="rId5" w:type="default"/>
          <w:type w:val="continuous"/>
          <w:pgSz w:w="16838" w:h="11906" w:orient="landscape"/>
          <w:pgMar w:top="1440" w:right="1800" w:bottom="1440" w:left="1800" w:header="567" w:footer="567" w:gutter="0"/>
          <w:pgBorders>
            <w:top w:val="none" w:sz="0" w:space="0"/>
            <w:left w:val="none" w:sz="0" w:space="0"/>
            <w:bottom w:val="none" w:sz="0" w:space="0"/>
            <w:right w:val="none" w:sz="0" w:space="0"/>
          </w:pgBorders>
          <w:pgNumType w:fmt="decimal"/>
          <w:cols w:space="0" w:num="1"/>
          <w:rtlGutter w:val="0"/>
          <w:docGrid w:linePitch="312" w:charSpace="0"/>
        </w:sectPr>
      </w:pPr>
      <w:r>
        <w:rPr>
          <w:b/>
          <w:color w:val="000000"/>
          <w:sz w:val="15"/>
          <w:szCs w:val="15"/>
        </w:rPr>
        <w:t>注</w:t>
      </w:r>
      <w:r>
        <w:rPr>
          <w:color w:val="000000"/>
          <w:sz w:val="15"/>
          <w:szCs w:val="15"/>
        </w:rPr>
        <w:t>：1、</w:t>
      </w:r>
      <w:r>
        <w:rPr>
          <w:color w:val="000000"/>
          <w:spacing w:val="-4"/>
          <w:sz w:val="15"/>
          <w:szCs w:val="15"/>
        </w:rPr>
        <w:t>排放增减量：（+）表示增加，（-）表示减少。2、(12)=(6)-(8)-(11)，（9）= (4)-(5)-(8)- (11) +（1）。3、计量单位：废水排放量——吨/年；废气排放量——万标立方米/年；工业固体废物排放</w:t>
      </w:r>
      <w:r>
        <w:rPr>
          <w:color w:val="000000"/>
          <w:sz w:val="15"/>
          <w:szCs w:val="15"/>
        </w:rPr>
        <w:t>量——万吨/年；水污染物排放浓度——毫克/</w:t>
      </w:r>
      <w:r>
        <w:rPr>
          <w:rFonts w:hint="eastAsia"/>
          <w:color w:val="000000"/>
          <w:sz w:val="15"/>
          <w:szCs w:val="15"/>
          <w:lang w:eastAsia="zh-CN"/>
        </w:rPr>
        <w:t>升</w:t>
      </w:r>
    </w:p>
    <w:p>
      <w:pPr>
        <w:rPr>
          <w:rFonts w:hint="default"/>
          <w:lang w:val="en-US" w:eastAsia="zh-CN"/>
        </w:rPr>
      </w:pPr>
    </w:p>
    <w:p>
      <w:pPr>
        <w:pStyle w:val="4"/>
        <w:rPr>
          <w:rFonts w:hint="default"/>
          <w:b/>
          <w:bCs/>
          <w:lang w:val="en-US" w:eastAsia="zh-CN"/>
        </w:rPr>
      </w:pPr>
      <w:bookmarkStart w:id="116" w:name="_GoBack"/>
      <w:bookmarkEnd w:id="116"/>
    </w:p>
    <w:sectPr>
      <w:type w:val="continuous"/>
      <w:pgSz w:w="11906" w:h="16838"/>
      <w:pgMar w:top="1660" w:right="1803" w:bottom="1440" w:left="1803" w:header="567" w:footer="567" w:gutter="0"/>
      <w:pgBorders>
        <w:top w:val="none" w:sz="0" w:space="0"/>
        <w:left w:val="none" w:sz="0" w:space="0"/>
        <w:bottom w:val="none" w:sz="0" w:space="0"/>
        <w:right w:val="none" w:sz="0" w:space="0"/>
      </w:pgBorders>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Cambria Math">
    <w:panose1 w:val="02040503050406030204"/>
    <w:charset w:val="00"/>
    <w:family w:val="auto"/>
    <w:pitch w:val="default"/>
    <w:sig w:usb0="E00006FF" w:usb1="420024FF" w:usb2="02000000" w:usb3="00000000" w:csb0="2000019F" w:csb1="00000000"/>
  </w:font>
  <w:font w:name="Wingdings 2">
    <w:altName w:val="Wingdings"/>
    <w:panose1 w:val="05020102010507070707"/>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after="0" w:afterLines="0"/>
      <w:jc w:val="center"/>
      <w:rPr>
        <w:rFonts w:hint="eastAsia" w:ascii="宋体" w:hAnsi="宋体" w:eastAsia="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 name="文本框 10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42</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sc45A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sc45AzAgAAZQQAAA4AAAAAAAAAAQAgAAAAHwEAAGRycy9lMm9Eb2MueG1sUEsF&#10;BgAAAAAGAAYAWQEAAMQFAAAAAA==&#10;">
              <v:fill on="f" focussize="0,0"/>
              <v:stroke on="f" weight="0.5pt"/>
              <v:imagedata o:title=""/>
              <o:lock v:ext="edit" aspectratio="f"/>
              <v:textbox inset="0mm,0mm,0mm,0mm" style="mso-fit-shape-to-text:t;">
                <w:txbxContent>
                  <w:p>
                    <w:pPr>
                      <w:pStyle w:val="13"/>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42</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single" w:color="auto" w:sz="4" w:space="1"/>
      </w:pBdr>
      <w:jc w:val="right"/>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祁阳市振创新型建材有限公司年产50万立方米混凝土项目建设项目（一期工程）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548D0E"/>
    <w:multiLevelType w:val="singleLevel"/>
    <w:tmpl w:val="CC548D0E"/>
    <w:lvl w:ilvl="0" w:tentative="0">
      <w:start w:val="1"/>
      <w:numFmt w:val="chineseCounting"/>
      <w:suff w:val="nothing"/>
      <w:lvlText w:val="%1、"/>
      <w:lvlJc w:val="left"/>
      <w:rPr>
        <w:rFonts w:hint="eastAsia"/>
      </w:rPr>
    </w:lvl>
  </w:abstractNum>
  <w:abstractNum w:abstractNumId="1">
    <w:nsid w:val="594F12D9"/>
    <w:multiLevelType w:val="singleLevel"/>
    <w:tmpl w:val="594F12D9"/>
    <w:lvl w:ilvl="0" w:tentative="0">
      <w:start w:val="2"/>
      <w:numFmt w:val="decimal"/>
      <w:suff w:val="nothing"/>
      <w:lvlText w:val="%1、"/>
      <w:lvlJc w:val="left"/>
    </w:lvl>
  </w:abstractNum>
  <w:abstractNum w:abstractNumId="2">
    <w:nsid w:val="594F1326"/>
    <w:multiLevelType w:val="singleLevel"/>
    <w:tmpl w:val="594F1326"/>
    <w:lvl w:ilvl="0" w:tentative="0">
      <w:start w:val="1"/>
      <w:numFmt w:val="decimal"/>
      <w:suff w:val="nothing"/>
      <w:lvlText w:val="（%1）"/>
      <w:lvlJc w:val="left"/>
    </w:lvl>
  </w:abstractNum>
  <w:abstractNum w:abstractNumId="3">
    <w:nsid w:val="5A1BD069"/>
    <w:multiLevelType w:val="singleLevel"/>
    <w:tmpl w:val="5A1BD069"/>
    <w:lvl w:ilvl="0" w:tentative="0">
      <w:start w:val="3"/>
      <w:numFmt w:val="decimal"/>
      <w:suff w:val="nothing"/>
      <w:lvlText w:val="%1 "/>
      <w:lvlJc w:val="left"/>
    </w:lvl>
  </w:abstractNum>
  <w:abstractNum w:abstractNumId="4">
    <w:nsid w:val="6EA57338"/>
    <w:multiLevelType w:val="singleLevel"/>
    <w:tmpl w:val="6EA57338"/>
    <w:lvl w:ilvl="0" w:tentative="0">
      <w:start w:val="2"/>
      <w:numFmt w:val="decimal"/>
      <w:suff w:val="nothing"/>
      <w:lvlText w:val="%1、"/>
      <w:lvlJc w:val="left"/>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MzEzOTRkMGRhN2U1ZDZmMWM1MDViMmFmZWFjOTEifQ=="/>
  </w:docVars>
  <w:rsids>
    <w:rsidRoot w:val="053F6D43"/>
    <w:rsid w:val="004E629B"/>
    <w:rsid w:val="00A858CC"/>
    <w:rsid w:val="00AF37E8"/>
    <w:rsid w:val="00B61C35"/>
    <w:rsid w:val="00B673D0"/>
    <w:rsid w:val="01122CF9"/>
    <w:rsid w:val="0124101D"/>
    <w:rsid w:val="012F7B3E"/>
    <w:rsid w:val="01603E85"/>
    <w:rsid w:val="01973BA4"/>
    <w:rsid w:val="01EF77CC"/>
    <w:rsid w:val="01F50A99"/>
    <w:rsid w:val="01F66ABD"/>
    <w:rsid w:val="020720D3"/>
    <w:rsid w:val="0221147F"/>
    <w:rsid w:val="027D6AC7"/>
    <w:rsid w:val="0291162A"/>
    <w:rsid w:val="02940513"/>
    <w:rsid w:val="02DB36DE"/>
    <w:rsid w:val="02E03F80"/>
    <w:rsid w:val="031A1605"/>
    <w:rsid w:val="034749F2"/>
    <w:rsid w:val="03491155"/>
    <w:rsid w:val="037A1DDB"/>
    <w:rsid w:val="037F4357"/>
    <w:rsid w:val="03965A9A"/>
    <w:rsid w:val="03C85799"/>
    <w:rsid w:val="03F53F12"/>
    <w:rsid w:val="04110525"/>
    <w:rsid w:val="048D109F"/>
    <w:rsid w:val="04902A4E"/>
    <w:rsid w:val="04A466FB"/>
    <w:rsid w:val="04C62677"/>
    <w:rsid w:val="04DE6B78"/>
    <w:rsid w:val="04EB6E74"/>
    <w:rsid w:val="05360D89"/>
    <w:rsid w:val="053F6D43"/>
    <w:rsid w:val="054A2B25"/>
    <w:rsid w:val="05625527"/>
    <w:rsid w:val="05A3479A"/>
    <w:rsid w:val="05A8580D"/>
    <w:rsid w:val="05B50D79"/>
    <w:rsid w:val="05C51B3C"/>
    <w:rsid w:val="05D7306F"/>
    <w:rsid w:val="05E1526D"/>
    <w:rsid w:val="06090340"/>
    <w:rsid w:val="064F2F0C"/>
    <w:rsid w:val="06601D9F"/>
    <w:rsid w:val="066703B0"/>
    <w:rsid w:val="06735AAD"/>
    <w:rsid w:val="067B22F3"/>
    <w:rsid w:val="067D1F24"/>
    <w:rsid w:val="06BF42DF"/>
    <w:rsid w:val="06D20561"/>
    <w:rsid w:val="06DB7DC2"/>
    <w:rsid w:val="070D3F83"/>
    <w:rsid w:val="07701826"/>
    <w:rsid w:val="079B3E30"/>
    <w:rsid w:val="07B16DBE"/>
    <w:rsid w:val="07E13EDC"/>
    <w:rsid w:val="07E62178"/>
    <w:rsid w:val="07F06B76"/>
    <w:rsid w:val="08564FDF"/>
    <w:rsid w:val="086715CB"/>
    <w:rsid w:val="08C571BC"/>
    <w:rsid w:val="08C726EE"/>
    <w:rsid w:val="08FC1080"/>
    <w:rsid w:val="095017AE"/>
    <w:rsid w:val="09581042"/>
    <w:rsid w:val="09820C42"/>
    <w:rsid w:val="098C0E3F"/>
    <w:rsid w:val="09BF1C99"/>
    <w:rsid w:val="09E22B72"/>
    <w:rsid w:val="09FB32B7"/>
    <w:rsid w:val="0A027BAF"/>
    <w:rsid w:val="0A6620C9"/>
    <w:rsid w:val="0A9018D0"/>
    <w:rsid w:val="0AD225D6"/>
    <w:rsid w:val="0AE42874"/>
    <w:rsid w:val="0AE65B2F"/>
    <w:rsid w:val="0AFD230B"/>
    <w:rsid w:val="0B4A126F"/>
    <w:rsid w:val="0B546DC7"/>
    <w:rsid w:val="0B571D81"/>
    <w:rsid w:val="0B682086"/>
    <w:rsid w:val="0B840C28"/>
    <w:rsid w:val="0B912270"/>
    <w:rsid w:val="0BAC70C7"/>
    <w:rsid w:val="0BB016FC"/>
    <w:rsid w:val="0BB75D0D"/>
    <w:rsid w:val="0BCB1AD7"/>
    <w:rsid w:val="0BF80DA7"/>
    <w:rsid w:val="0C084709"/>
    <w:rsid w:val="0C1871CC"/>
    <w:rsid w:val="0C1D3E59"/>
    <w:rsid w:val="0C1E4532"/>
    <w:rsid w:val="0C252AEC"/>
    <w:rsid w:val="0C460641"/>
    <w:rsid w:val="0C736548"/>
    <w:rsid w:val="0C7F15CA"/>
    <w:rsid w:val="0C8750D2"/>
    <w:rsid w:val="0C934C6F"/>
    <w:rsid w:val="0CC011D4"/>
    <w:rsid w:val="0CCA2EFC"/>
    <w:rsid w:val="0CE71A7F"/>
    <w:rsid w:val="0D7C61F5"/>
    <w:rsid w:val="0D88763B"/>
    <w:rsid w:val="0DB9121D"/>
    <w:rsid w:val="0DBE67C6"/>
    <w:rsid w:val="0DC14D47"/>
    <w:rsid w:val="0DD673A1"/>
    <w:rsid w:val="0DD76B43"/>
    <w:rsid w:val="0E350540"/>
    <w:rsid w:val="0E3F7F59"/>
    <w:rsid w:val="0E6565EE"/>
    <w:rsid w:val="0E7156F4"/>
    <w:rsid w:val="0E882566"/>
    <w:rsid w:val="0E9D462F"/>
    <w:rsid w:val="0EB740D7"/>
    <w:rsid w:val="0EC8631E"/>
    <w:rsid w:val="0F1657C4"/>
    <w:rsid w:val="0F3A5472"/>
    <w:rsid w:val="0F6369B7"/>
    <w:rsid w:val="0F747B9D"/>
    <w:rsid w:val="0F794F43"/>
    <w:rsid w:val="0FBD76EF"/>
    <w:rsid w:val="0FC51349"/>
    <w:rsid w:val="0FC80289"/>
    <w:rsid w:val="0FEF3136"/>
    <w:rsid w:val="100C493F"/>
    <w:rsid w:val="10113E3B"/>
    <w:rsid w:val="10405738"/>
    <w:rsid w:val="105715F4"/>
    <w:rsid w:val="105F7299"/>
    <w:rsid w:val="106F38D9"/>
    <w:rsid w:val="10A7629D"/>
    <w:rsid w:val="10B5676E"/>
    <w:rsid w:val="10C537DD"/>
    <w:rsid w:val="10C75A46"/>
    <w:rsid w:val="10F42D61"/>
    <w:rsid w:val="10F5788A"/>
    <w:rsid w:val="10FC5071"/>
    <w:rsid w:val="11531836"/>
    <w:rsid w:val="11B11DA7"/>
    <w:rsid w:val="11B90F29"/>
    <w:rsid w:val="120F07AB"/>
    <w:rsid w:val="121330C9"/>
    <w:rsid w:val="12146E5F"/>
    <w:rsid w:val="122E0A61"/>
    <w:rsid w:val="122F0E42"/>
    <w:rsid w:val="127D46C0"/>
    <w:rsid w:val="12E02CE1"/>
    <w:rsid w:val="13413920"/>
    <w:rsid w:val="13A11B68"/>
    <w:rsid w:val="13D61109"/>
    <w:rsid w:val="140D5EAC"/>
    <w:rsid w:val="141151E6"/>
    <w:rsid w:val="144172B7"/>
    <w:rsid w:val="146C228C"/>
    <w:rsid w:val="14AD1C86"/>
    <w:rsid w:val="14ED3D10"/>
    <w:rsid w:val="14F81482"/>
    <w:rsid w:val="15303988"/>
    <w:rsid w:val="155E38D2"/>
    <w:rsid w:val="15B163A4"/>
    <w:rsid w:val="15F84604"/>
    <w:rsid w:val="16113629"/>
    <w:rsid w:val="161C203D"/>
    <w:rsid w:val="16220F8D"/>
    <w:rsid w:val="162353FC"/>
    <w:rsid w:val="16621A2A"/>
    <w:rsid w:val="166241A8"/>
    <w:rsid w:val="16635EAA"/>
    <w:rsid w:val="16D928E3"/>
    <w:rsid w:val="16DA156B"/>
    <w:rsid w:val="170519E5"/>
    <w:rsid w:val="17170D5A"/>
    <w:rsid w:val="171950A6"/>
    <w:rsid w:val="17336BA8"/>
    <w:rsid w:val="1736799D"/>
    <w:rsid w:val="174E6929"/>
    <w:rsid w:val="176566F2"/>
    <w:rsid w:val="178F37CE"/>
    <w:rsid w:val="179F5E82"/>
    <w:rsid w:val="17A84FCA"/>
    <w:rsid w:val="17B569B5"/>
    <w:rsid w:val="17CC3A1D"/>
    <w:rsid w:val="17FB202B"/>
    <w:rsid w:val="18057C7A"/>
    <w:rsid w:val="180F1981"/>
    <w:rsid w:val="1829220C"/>
    <w:rsid w:val="182E4817"/>
    <w:rsid w:val="183E1D3F"/>
    <w:rsid w:val="18817248"/>
    <w:rsid w:val="188E09A6"/>
    <w:rsid w:val="18A61DA6"/>
    <w:rsid w:val="18A95AD4"/>
    <w:rsid w:val="18B34BD0"/>
    <w:rsid w:val="19067FDB"/>
    <w:rsid w:val="1911098C"/>
    <w:rsid w:val="192C1ED2"/>
    <w:rsid w:val="19F95C57"/>
    <w:rsid w:val="1A131F07"/>
    <w:rsid w:val="1A186FBC"/>
    <w:rsid w:val="1A2E2F6F"/>
    <w:rsid w:val="1A3861AA"/>
    <w:rsid w:val="1A7B3CAC"/>
    <w:rsid w:val="1A85318B"/>
    <w:rsid w:val="1AE17EB2"/>
    <w:rsid w:val="1B3A7137"/>
    <w:rsid w:val="1B3E1558"/>
    <w:rsid w:val="1B621212"/>
    <w:rsid w:val="1B6A028A"/>
    <w:rsid w:val="1B6F684B"/>
    <w:rsid w:val="1BC07561"/>
    <w:rsid w:val="1C345F56"/>
    <w:rsid w:val="1CB51BE5"/>
    <w:rsid w:val="1CCD243C"/>
    <w:rsid w:val="1CD93640"/>
    <w:rsid w:val="1CFA2B60"/>
    <w:rsid w:val="1CFE7B86"/>
    <w:rsid w:val="1D042C1A"/>
    <w:rsid w:val="1D2670BB"/>
    <w:rsid w:val="1D4C1915"/>
    <w:rsid w:val="1D4C489C"/>
    <w:rsid w:val="1D5C4318"/>
    <w:rsid w:val="1D5F153D"/>
    <w:rsid w:val="1D900FAC"/>
    <w:rsid w:val="1D9C7080"/>
    <w:rsid w:val="1DB139A6"/>
    <w:rsid w:val="1DB57B36"/>
    <w:rsid w:val="1DD62741"/>
    <w:rsid w:val="1DD96F58"/>
    <w:rsid w:val="1E1074B3"/>
    <w:rsid w:val="1E8C6875"/>
    <w:rsid w:val="1EB56B1D"/>
    <w:rsid w:val="1F143D09"/>
    <w:rsid w:val="1F372511"/>
    <w:rsid w:val="1F4245AC"/>
    <w:rsid w:val="1F4E13A2"/>
    <w:rsid w:val="1F5075A7"/>
    <w:rsid w:val="1F512C51"/>
    <w:rsid w:val="1F9A126A"/>
    <w:rsid w:val="200A169C"/>
    <w:rsid w:val="20131FEB"/>
    <w:rsid w:val="2028563B"/>
    <w:rsid w:val="20373B6B"/>
    <w:rsid w:val="20955921"/>
    <w:rsid w:val="20C45542"/>
    <w:rsid w:val="20CE5461"/>
    <w:rsid w:val="20CE5968"/>
    <w:rsid w:val="20DF5A50"/>
    <w:rsid w:val="212B5CB9"/>
    <w:rsid w:val="21347FF6"/>
    <w:rsid w:val="21773775"/>
    <w:rsid w:val="21BD3BC9"/>
    <w:rsid w:val="21D30515"/>
    <w:rsid w:val="21D90A04"/>
    <w:rsid w:val="21DC4D00"/>
    <w:rsid w:val="21F81579"/>
    <w:rsid w:val="22520F6B"/>
    <w:rsid w:val="22694825"/>
    <w:rsid w:val="2273399E"/>
    <w:rsid w:val="227422D1"/>
    <w:rsid w:val="227E248B"/>
    <w:rsid w:val="228D602F"/>
    <w:rsid w:val="229D4BC0"/>
    <w:rsid w:val="22AD373F"/>
    <w:rsid w:val="22BB1AE1"/>
    <w:rsid w:val="22F76D4C"/>
    <w:rsid w:val="23170D73"/>
    <w:rsid w:val="23362A4A"/>
    <w:rsid w:val="233C7BB9"/>
    <w:rsid w:val="23431804"/>
    <w:rsid w:val="234D56EA"/>
    <w:rsid w:val="235C7E0B"/>
    <w:rsid w:val="23CB58C5"/>
    <w:rsid w:val="23EE55E8"/>
    <w:rsid w:val="23FA34EA"/>
    <w:rsid w:val="2404626B"/>
    <w:rsid w:val="2415228D"/>
    <w:rsid w:val="24226439"/>
    <w:rsid w:val="2425608F"/>
    <w:rsid w:val="24340081"/>
    <w:rsid w:val="246963B4"/>
    <w:rsid w:val="248B6DFF"/>
    <w:rsid w:val="24B8633B"/>
    <w:rsid w:val="24D93E61"/>
    <w:rsid w:val="24FB0097"/>
    <w:rsid w:val="252D4104"/>
    <w:rsid w:val="252E0984"/>
    <w:rsid w:val="253D5129"/>
    <w:rsid w:val="256F7A44"/>
    <w:rsid w:val="258F135F"/>
    <w:rsid w:val="259A641B"/>
    <w:rsid w:val="25A867EC"/>
    <w:rsid w:val="25AF4CED"/>
    <w:rsid w:val="25AF7AC4"/>
    <w:rsid w:val="25BF5F9D"/>
    <w:rsid w:val="25D22EEE"/>
    <w:rsid w:val="25D60C34"/>
    <w:rsid w:val="25E733A7"/>
    <w:rsid w:val="25ED0053"/>
    <w:rsid w:val="264047A8"/>
    <w:rsid w:val="266A3C8E"/>
    <w:rsid w:val="266C2122"/>
    <w:rsid w:val="26775A6E"/>
    <w:rsid w:val="267C5104"/>
    <w:rsid w:val="267D0C21"/>
    <w:rsid w:val="269B7393"/>
    <w:rsid w:val="269F4742"/>
    <w:rsid w:val="26CF1507"/>
    <w:rsid w:val="26E545E0"/>
    <w:rsid w:val="26F4725E"/>
    <w:rsid w:val="272F2619"/>
    <w:rsid w:val="277E3772"/>
    <w:rsid w:val="27AA5867"/>
    <w:rsid w:val="285372DE"/>
    <w:rsid w:val="289C501C"/>
    <w:rsid w:val="28AF6FE6"/>
    <w:rsid w:val="28F32198"/>
    <w:rsid w:val="29081255"/>
    <w:rsid w:val="291042D4"/>
    <w:rsid w:val="294E2E41"/>
    <w:rsid w:val="296F5223"/>
    <w:rsid w:val="298C178C"/>
    <w:rsid w:val="29BC28E1"/>
    <w:rsid w:val="2A263AA7"/>
    <w:rsid w:val="2A487885"/>
    <w:rsid w:val="2AA525ED"/>
    <w:rsid w:val="2AB12EF7"/>
    <w:rsid w:val="2AC572EF"/>
    <w:rsid w:val="2AD52518"/>
    <w:rsid w:val="2ADC74C2"/>
    <w:rsid w:val="2AE93D7A"/>
    <w:rsid w:val="2B370178"/>
    <w:rsid w:val="2B740DCA"/>
    <w:rsid w:val="2B871AD8"/>
    <w:rsid w:val="2B8D7745"/>
    <w:rsid w:val="2B9534E9"/>
    <w:rsid w:val="2B9F4A93"/>
    <w:rsid w:val="2BC35741"/>
    <w:rsid w:val="2BC81C9B"/>
    <w:rsid w:val="2C1E61EA"/>
    <w:rsid w:val="2C3976A5"/>
    <w:rsid w:val="2C3A7629"/>
    <w:rsid w:val="2C506477"/>
    <w:rsid w:val="2C64161F"/>
    <w:rsid w:val="2C6F69B8"/>
    <w:rsid w:val="2C737ABB"/>
    <w:rsid w:val="2C8A7119"/>
    <w:rsid w:val="2C9448E6"/>
    <w:rsid w:val="2C9556E1"/>
    <w:rsid w:val="2CF25D96"/>
    <w:rsid w:val="2D75125A"/>
    <w:rsid w:val="2D8C064E"/>
    <w:rsid w:val="2DAE4132"/>
    <w:rsid w:val="2DBA66DB"/>
    <w:rsid w:val="2DBB177E"/>
    <w:rsid w:val="2DC439E3"/>
    <w:rsid w:val="2E135C86"/>
    <w:rsid w:val="2E2F177C"/>
    <w:rsid w:val="2E4E4B39"/>
    <w:rsid w:val="2E575575"/>
    <w:rsid w:val="2E7B0651"/>
    <w:rsid w:val="2E906797"/>
    <w:rsid w:val="2F43168C"/>
    <w:rsid w:val="2F5D0817"/>
    <w:rsid w:val="2F6873D5"/>
    <w:rsid w:val="2F706445"/>
    <w:rsid w:val="2FC21DF0"/>
    <w:rsid w:val="2FD26E19"/>
    <w:rsid w:val="2FE07C60"/>
    <w:rsid w:val="2FEA2780"/>
    <w:rsid w:val="30286A6E"/>
    <w:rsid w:val="304F610C"/>
    <w:rsid w:val="30864E79"/>
    <w:rsid w:val="310A6B32"/>
    <w:rsid w:val="317A6276"/>
    <w:rsid w:val="31892ACE"/>
    <w:rsid w:val="31CF4A97"/>
    <w:rsid w:val="31D923DE"/>
    <w:rsid w:val="32043945"/>
    <w:rsid w:val="3218178B"/>
    <w:rsid w:val="322B237C"/>
    <w:rsid w:val="325979FD"/>
    <w:rsid w:val="32A46934"/>
    <w:rsid w:val="32A84646"/>
    <w:rsid w:val="32B86DB6"/>
    <w:rsid w:val="32BA0D11"/>
    <w:rsid w:val="32C63CC7"/>
    <w:rsid w:val="32F15EE9"/>
    <w:rsid w:val="32F62071"/>
    <w:rsid w:val="332363AC"/>
    <w:rsid w:val="33590EF8"/>
    <w:rsid w:val="336F7002"/>
    <w:rsid w:val="33A748C2"/>
    <w:rsid w:val="33DF26A1"/>
    <w:rsid w:val="33E0799C"/>
    <w:rsid w:val="342F3690"/>
    <w:rsid w:val="343A1973"/>
    <w:rsid w:val="34412A67"/>
    <w:rsid w:val="344E752A"/>
    <w:rsid w:val="34B817A4"/>
    <w:rsid w:val="34D55674"/>
    <w:rsid w:val="35305866"/>
    <w:rsid w:val="35496928"/>
    <w:rsid w:val="35880E1F"/>
    <w:rsid w:val="358A5D16"/>
    <w:rsid w:val="35973119"/>
    <w:rsid w:val="35E6156A"/>
    <w:rsid w:val="35EB1B4F"/>
    <w:rsid w:val="35F324A2"/>
    <w:rsid w:val="36183CE9"/>
    <w:rsid w:val="36197AF7"/>
    <w:rsid w:val="361F13AE"/>
    <w:rsid w:val="362215BA"/>
    <w:rsid w:val="362F71DA"/>
    <w:rsid w:val="36484EE4"/>
    <w:rsid w:val="367C1361"/>
    <w:rsid w:val="36C86BE4"/>
    <w:rsid w:val="36F22CDD"/>
    <w:rsid w:val="372E147B"/>
    <w:rsid w:val="373C2EBA"/>
    <w:rsid w:val="37515BB4"/>
    <w:rsid w:val="375521EC"/>
    <w:rsid w:val="3768388C"/>
    <w:rsid w:val="37786998"/>
    <w:rsid w:val="377C6558"/>
    <w:rsid w:val="3783602B"/>
    <w:rsid w:val="37AF22A1"/>
    <w:rsid w:val="37C67AB9"/>
    <w:rsid w:val="38273917"/>
    <w:rsid w:val="383B2C0C"/>
    <w:rsid w:val="38404012"/>
    <w:rsid w:val="38453457"/>
    <w:rsid w:val="38885295"/>
    <w:rsid w:val="38A07DB1"/>
    <w:rsid w:val="38BB4208"/>
    <w:rsid w:val="38BE36C3"/>
    <w:rsid w:val="391B3E1D"/>
    <w:rsid w:val="398D31D5"/>
    <w:rsid w:val="398F15FA"/>
    <w:rsid w:val="39944B00"/>
    <w:rsid w:val="39B23D8A"/>
    <w:rsid w:val="39BF1981"/>
    <w:rsid w:val="39FD3005"/>
    <w:rsid w:val="3A371B4F"/>
    <w:rsid w:val="3A6F7581"/>
    <w:rsid w:val="3AB625A5"/>
    <w:rsid w:val="3AF02870"/>
    <w:rsid w:val="3AFD0356"/>
    <w:rsid w:val="3B1B494E"/>
    <w:rsid w:val="3B384494"/>
    <w:rsid w:val="3B5E1568"/>
    <w:rsid w:val="3B8408A5"/>
    <w:rsid w:val="3B8F1902"/>
    <w:rsid w:val="3BB00D79"/>
    <w:rsid w:val="3BD0180A"/>
    <w:rsid w:val="3C142470"/>
    <w:rsid w:val="3C191AF8"/>
    <w:rsid w:val="3C191D85"/>
    <w:rsid w:val="3C57549E"/>
    <w:rsid w:val="3C596138"/>
    <w:rsid w:val="3C600EE2"/>
    <w:rsid w:val="3C6C0CBF"/>
    <w:rsid w:val="3C9E60D8"/>
    <w:rsid w:val="3CB211C0"/>
    <w:rsid w:val="3CBD333D"/>
    <w:rsid w:val="3CDC412F"/>
    <w:rsid w:val="3D037C0E"/>
    <w:rsid w:val="3D1C394C"/>
    <w:rsid w:val="3D2725CD"/>
    <w:rsid w:val="3D3F2C46"/>
    <w:rsid w:val="3D6C30D4"/>
    <w:rsid w:val="3D944EDA"/>
    <w:rsid w:val="3DCC1065"/>
    <w:rsid w:val="3DCF7E54"/>
    <w:rsid w:val="3DDF16E0"/>
    <w:rsid w:val="3E501063"/>
    <w:rsid w:val="3E7003CA"/>
    <w:rsid w:val="3E8F03D9"/>
    <w:rsid w:val="3E9754F5"/>
    <w:rsid w:val="3E9C0906"/>
    <w:rsid w:val="3EA60064"/>
    <w:rsid w:val="3EB13DCE"/>
    <w:rsid w:val="3EBB48D1"/>
    <w:rsid w:val="3EE050DC"/>
    <w:rsid w:val="3EF270D1"/>
    <w:rsid w:val="3EFC4396"/>
    <w:rsid w:val="3F49792E"/>
    <w:rsid w:val="3F5E2FFF"/>
    <w:rsid w:val="3F5F453A"/>
    <w:rsid w:val="3F953FB6"/>
    <w:rsid w:val="3FDE587F"/>
    <w:rsid w:val="3FE96307"/>
    <w:rsid w:val="3FF71F66"/>
    <w:rsid w:val="402B3C7A"/>
    <w:rsid w:val="406109E1"/>
    <w:rsid w:val="406F3C82"/>
    <w:rsid w:val="408A7764"/>
    <w:rsid w:val="408B29AB"/>
    <w:rsid w:val="409757F8"/>
    <w:rsid w:val="40A83063"/>
    <w:rsid w:val="40E12A00"/>
    <w:rsid w:val="411B386E"/>
    <w:rsid w:val="41965B68"/>
    <w:rsid w:val="41D30EF3"/>
    <w:rsid w:val="41DF57B4"/>
    <w:rsid w:val="41E83805"/>
    <w:rsid w:val="42182F8E"/>
    <w:rsid w:val="424F0C65"/>
    <w:rsid w:val="42716053"/>
    <w:rsid w:val="42733239"/>
    <w:rsid w:val="42AC3E46"/>
    <w:rsid w:val="42B72CFA"/>
    <w:rsid w:val="42DD79EF"/>
    <w:rsid w:val="42E63D56"/>
    <w:rsid w:val="42ED0E4F"/>
    <w:rsid w:val="433E09E7"/>
    <w:rsid w:val="434750C0"/>
    <w:rsid w:val="434F7DCF"/>
    <w:rsid w:val="43521AF9"/>
    <w:rsid w:val="43535DF7"/>
    <w:rsid w:val="43DE7DDD"/>
    <w:rsid w:val="445649CA"/>
    <w:rsid w:val="44C03003"/>
    <w:rsid w:val="453B3FE5"/>
    <w:rsid w:val="45A62D35"/>
    <w:rsid w:val="45C60B9F"/>
    <w:rsid w:val="45CF1A1E"/>
    <w:rsid w:val="45D77A40"/>
    <w:rsid w:val="4647108A"/>
    <w:rsid w:val="46667132"/>
    <w:rsid w:val="467C73BD"/>
    <w:rsid w:val="46AF3BDE"/>
    <w:rsid w:val="46B25856"/>
    <w:rsid w:val="46BA2A2E"/>
    <w:rsid w:val="4710632C"/>
    <w:rsid w:val="472224E6"/>
    <w:rsid w:val="47502D9A"/>
    <w:rsid w:val="475C2C0C"/>
    <w:rsid w:val="47616E66"/>
    <w:rsid w:val="47623D23"/>
    <w:rsid w:val="478F5C6B"/>
    <w:rsid w:val="47A707E7"/>
    <w:rsid w:val="4886695E"/>
    <w:rsid w:val="4896440A"/>
    <w:rsid w:val="489D7B98"/>
    <w:rsid w:val="48B909D0"/>
    <w:rsid w:val="490E18CF"/>
    <w:rsid w:val="491974FF"/>
    <w:rsid w:val="492A7094"/>
    <w:rsid w:val="493F01A6"/>
    <w:rsid w:val="49483C13"/>
    <w:rsid w:val="495D3B5A"/>
    <w:rsid w:val="49696EE5"/>
    <w:rsid w:val="497130B6"/>
    <w:rsid w:val="49E50A0C"/>
    <w:rsid w:val="4A0F1B58"/>
    <w:rsid w:val="4A19677A"/>
    <w:rsid w:val="4A986317"/>
    <w:rsid w:val="4AD63EA6"/>
    <w:rsid w:val="4AFC4EAE"/>
    <w:rsid w:val="4B2830F9"/>
    <w:rsid w:val="4B2A13D7"/>
    <w:rsid w:val="4B56510E"/>
    <w:rsid w:val="4B685E24"/>
    <w:rsid w:val="4B9F206D"/>
    <w:rsid w:val="4B9F7F2D"/>
    <w:rsid w:val="4C520CC6"/>
    <w:rsid w:val="4C684749"/>
    <w:rsid w:val="4CA37CC7"/>
    <w:rsid w:val="4CEB12F6"/>
    <w:rsid w:val="4CED0470"/>
    <w:rsid w:val="4CF04CAA"/>
    <w:rsid w:val="4CF636B0"/>
    <w:rsid w:val="4D023A7E"/>
    <w:rsid w:val="4D135D5E"/>
    <w:rsid w:val="4D27787E"/>
    <w:rsid w:val="4D307506"/>
    <w:rsid w:val="4D491731"/>
    <w:rsid w:val="4DD939FD"/>
    <w:rsid w:val="4DDF26F9"/>
    <w:rsid w:val="4E107CFC"/>
    <w:rsid w:val="4E2530FE"/>
    <w:rsid w:val="4E55725D"/>
    <w:rsid w:val="4E710D4D"/>
    <w:rsid w:val="4E803984"/>
    <w:rsid w:val="4EAF65D8"/>
    <w:rsid w:val="4ECD13F1"/>
    <w:rsid w:val="4EEA0D24"/>
    <w:rsid w:val="4EED4506"/>
    <w:rsid w:val="4F240D4E"/>
    <w:rsid w:val="4F2D26F9"/>
    <w:rsid w:val="4F685CF3"/>
    <w:rsid w:val="4F6A5F0C"/>
    <w:rsid w:val="4FB175F0"/>
    <w:rsid w:val="4FE34FB7"/>
    <w:rsid w:val="4FF35EB9"/>
    <w:rsid w:val="50C10E53"/>
    <w:rsid w:val="50C40F45"/>
    <w:rsid w:val="50F17731"/>
    <w:rsid w:val="50F37185"/>
    <w:rsid w:val="50F9506A"/>
    <w:rsid w:val="510F6DD7"/>
    <w:rsid w:val="51147C28"/>
    <w:rsid w:val="51365C50"/>
    <w:rsid w:val="51724851"/>
    <w:rsid w:val="51945430"/>
    <w:rsid w:val="51A311B0"/>
    <w:rsid w:val="51C876D0"/>
    <w:rsid w:val="51E56D13"/>
    <w:rsid w:val="51E717F1"/>
    <w:rsid w:val="51F94E8F"/>
    <w:rsid w:val="52340FFA"/>
    <w:rsid w:val="52436800"/>
    <w:rsid w:val="52521AE8"/>
    <w:rsid w:val="529500A3"/>
    <w:rsid w:val="52B12EAC"/>
    <w:rsid w:val="52BF6E40"/>
    <w:rsid w:val="52CA2753"/>
    <w:rsid w:val="52DB0BA0"/>
    <w:rsid w:val="530C34E7"/>
    <w:rsid w:val="530E7AAA"/>
    <w:rsid w:val="53203CAD"/>
    <w:rsid w:val="532E4442"/>
    <w:rsid w:val="532F253A"/>
    <w:rsid w:val="53321304"/>
    <w:rsid w:val="53525E77"/>
    <w:rsid w:val="53575F46"/>
    <w:rsid w:val="536B6383"/>
    <w:rsid w:val="53752D0D"/>
    <w:rsid w:val="53865D5E"/>
    <w:rsid w:val="53915B40"/>
    <w:rsid w:val="539805A5"/>
    <w:rsid w:val="53C27BEA"/>
    <w:rsid w:val="53D70A37"/>
    <w:rsid w:val="53F21111"/>
    <w:rsid w:val="540B31BB"/>
    <w:rsid w:val="540D3343"/>
    <w:rsid w:val="54287630"/>
    <w:rsid w:val="54533F12"/>
    <w:rsid w:val="54715DA9"/>
    <w:rsid w:val="548B229A"/>
    <w:rsid w:val="548D3CF3"/>
    <w:rsid w:val="549730FF"/>
    <w:rsid w:val="54CA2240"/>
    <w:rsid w:val="54CD6A52"/>
    <w:rsid w:val="54DD0C1C"/>
    <w:rsid w:val="54E65AEA"/>
    <w:rsid w:val="551D72AC"/>
    <w:rsid w:val="552B7058"/>
    <w:rsid w:val="55365C8E"/>
    <w:rsid w:val="558E61BC"/>
    <w:rsid w:val="55D97D01"/>
    <w:rsid w:val="55F24925"/>
    <w:rsid w:val="562341D8"/>
    <w:rsid w:val="5627303D"/>
    <w:rsid w:val="56390052"/>
    <w:rsid w:val="5639454D"/>
    <w:rsid w:val="565C08A9"/>
    <w:rsid w:val="566C1DB0"/>
    <w:rsid w:val="567928C7"/>
    <w:rsid w:val="56870684"/>
    <w:rsid w:val="56925F29"/>
    <w:rsid w:val="569C629C"/>
    <w:rsid w:val="57002A47"/>
    <w:rsid w:val="571B2087"/>
    <w:rsid w:val="572E0109"/>
    <w:rsid w:val="5739510F"/>
    <w:rsid w:val="57AF2A4B"/>
    <w:rsid w:val="5818146E"/>
    <w:rsid w:val="582453FC"/>
    <w:rsid w:val="5841683E"/>
    <w:rsid w:val="5846387B"/>
    <w:rsid w:val="585649F0"/>
    <w:rsid w:val="586207F0"/>
    <w:rsid w:val="58690E2D"/>
    <w:rsid w:val="5884059C"/>
    <w:rsid w:val="588E237D"/>
    <w:rsid w:val="58970A30"/>
    <w:rsid w:val="58D959D8"/>
    <w:rsid w:val="58ED5D96"/>
    <w:rsid w:val="59000BBB"/>
    <w:rsid w:val="59034EFA"/>
    <w:rsid w:val="590D3E0C"/>
    <w:rsid w:val="595A7E32"/>
    <w:rsid w:val="59797319"/>
    <w:rsid w:val="59F0644C"/>
    <w:rsid w:val="5A383154"/>
    <w:rsid w:val="5A9F5F22"/>
    <w:rsid w:val="5B164B58"/>
    <w:rsid w:val="5B177ECC"/>
    <w:rsid w:val="5BB04138"/>
    <w:rsid w:val="5BC56CA2"/>
    <w:rsid w:val="5BE762B7"/>
    <w:rsid w:val="5BE82E93"/>
    <w:rsid w:val="5C1457DF"/>
    <w:rsid w:val="5C77071E"/>
    <w:rsid w:val="5C902770"/>
    <w:rsid w:val="5CBD3CBF"/>
    <w:rsid w:val="5CD9049B"/>
    <w:rsid w:val="5CF461E3"/>
    <w:rsid w:val="5D696691"/>
    <w:rsid w:val="5D757965"/>
    <w:rsid w:val="5D994AF8"/>
    <w:rsid w:val="5DAB5B22"/>
    <w:rsid w:val="5DAD613A"/>
    <w:rsid w:val="5DCF2D4C"/>
    <w:rsid w:val="5DE17F30"/>
    <w:rsid w:val="5E1051F2"/>
    <w:rsid w:val="5E416EF4"/>
    <w:rsid w:val="5E427B58"/>
    <w:rsid w:val="5E8453DD"/>
    <w:rsid w:val="5E8A2070"/>
    <w:rsid w:val="5E9C1229"/>
    <w:rsid w:val="5EB47F3F"/>
    <w:rsid w:val="5EB6612F"/>
    <w:rsid w:val="5EC205E7"/>
    <w:rsid w:val="5F046CAD"/>
    <w:rsid w:val="5F2F11CD"/>
    <w:rsid w:val="5F3B723E"/>
    <w:rsid w:val="5F494E04"/>
    <w:rsid w:val="5F725FF4"/>
    <w:rsid w:val="5F8B78BC"/>
    <w:rsid w:val="5FB47817"/>
    <w:rsid w:val="5FCC18BF"/>
    <w:rsid w:val="5FCC27F1"/>
    <w:rsid w:val="5FD84F7A"/>
    <w:rsid w:val="600E56D8"/>
    <w:rsid w:val="60234116"/>
    <w:rsid w:val="60403D14"/>
    <w:rsid w:val="60416C86"/>
    <w:rsid w:val="60626ECA"/>
    <w:rsid w:val="606E5240"/>
    <w:rsid w:val="60AE6238"/>
    <w:rsid w:val="60BD33F3"/>
    <w:rsid w:val="60CE0D5F"/>
    <w:rsid w:val="60DB31A6"/>
    <w:rsid w:val="60EC3E46"/>
    <w:rsid w:val="614C35B2"/>
    <w:rsid w:val="618645D7"/>
    <w:rsid w:val="618A4DE0"/>
    <w:rsid w:val="61B54D32"/>
    <w:rsid w:val="61C230F7"/>
    <w:rsid w:val="61EB2D4C"/>
    <w:rsid w:val="621D51AB"/>
    <w:rsid w:val="623F5FD9"/>
    <w:rsid w:val="625A7E64"/>
    <w:rsid w:val="625D0BD0"/>
    <w:rsid w:val="625E1ABB"/>
    <w:rsid w:val="62782512"/>
    <w:rsid w:val="62AA7C49"/>
    <w:rsid w:val="62B6565F"/>
    <w:rsid w:val="62BA141A"/>
    <w:rsid w:val="62BF4052"/>
    <w:rsid w:val="62D13AC9"/>
    <w:rsid w:val="62D45B82"/>
    <w:rsid w:val="634B1060"/>
    <w:rsid w:val="635F420D"/>
    <w:rsid w:val="6394404B"/>
    <w:rsid w:val="63FE7BE8"/>
    <w:rsid w:val="640D05F8"/>
    <w:rsid w:val="645736D1"/>
    <w:rsid w:val="64593D8F"/>
    <w:rsid w:val="64621D9C"/>
    <w:rsid w:val="646D52FA"/>
    <w:rsid w:val="647F7A80"/>
    <w:rsid w:val="649015CE"/>
    <w:rsid w:val="649F34EC"/>
    <w:rsid w:val="64AF5D72"/>
    <w:rsid w:val="64BC5284"/>
    <w:rsid w:val="64DE39FD"/>
    <w:rsid w:val="64F85D0F"/>
    <w:rsid w:val="652572E6"/>
    <w:rsid w:val="65352F95"/>
    <w:rsid w:val="65390DEF"/>
    <w:rsid w:val="65705938"/>
    <w:rsid w:val="6576174A"/>
    <w:rsid w:val="65991507"/>
    <w:rsid w:val="65C40899"/>
    <w:rsid w:val="65C61CAA"/>
    <w:rsid w:val="66157B9E"/>
    <w:rsid w:val="66170B92"/>
    <w:rsid w:val="66187B8A"/>
    <w:rsid w:val="66224746"/>
    <w:rsid w:val="669C57B7"/>
    <w:rsid w:val="66A45334"/>
    <w:rsid w:val="66AC747E"/>
    <w:rsid w:val="66EB0BFF"/>
    <w:rsid w:val="67051C79"/>
    <w:rsid w:val="6708439C"/>
    <w:rsid w:val="673C69AE"/>
    <w:rsid w:val="67544E0D"/>
    <w:rsid w:val="676A488D"/>
    <w:rsid w:val="67736F00"/>
    <w:rsid w:val="677450E9"/>
    <w:rsid w:val="678D692A"/>
    <w:rsid w:val="67D53F7F"/>
    <w:rsid w:val="67DF3A87"/>
    <w:rsid w:val="67F041B5"/>
    <w:rsid w:val="682A2BBD"/>
    <w:rsid w:val="682F0896"/>
    <w:rsid w:val="686E73E0"/>
    <w:rsid w:val="688B4C61"/>
    <w:rsid w:val="68A850D2"/>
    <w:rsid w:val="68BF1DF2"/>
    <w:rsid w:val="68CF32E8"/>
    <w:rsid w:val="68F224F4"/>
    <w:rsid w:val="690D2ABF"/>
    <w:rsid w:val="692F5DC6"/>
    <w:rsid w:val="69310F28"/>
    <w:rsid w:val="693321C8"/>
    <w:rsid w:val="69345E0F"/>
    <w:rsid w:val="694F31ED"/>
    <w:rsid w:val="69563B07"/>
    <w:rsid w:val="697F265A"/>
    <w:rsid w:val="697F39E5"/>
    <w:rsid w:val="69C905E9"/>
    <w:rsid w:val="69D375A0"/>
    <w:rsid w:val="69FC6012"/>
    <w:rsid w:val="6A227BDF"/>
    <w:rsid w:val="6A4552F2"/>
    <w:rsid w:val="6A4F5FEB"/>
    <w:rsid w:val="6A601B7B"/>
    <w:rsid w:val="6A6D1ABA"/>
    <w:rsid w:val="6A856410"/>
    <w:rsid w:val="6A955C29"/>
    <w:rsid w:val="6A9F0E62"/>
    <w:rsid w:val="6AB54859"/>
    <w:rsid w:val="6AE465B9"/>
    <w:rsid w:val="6AF36A5C"/>
    <w:rsid w:val="6B456B92"/>
    <w:rsid w:val="6B52407B"/>
    <w:rsid w:val="6B552B5A"/>
    <w:rsid w:val="6B8E31D0"/>
    <w:rsid w:val="6BBA4DE3"/>
    <w:rsid w:val="6BC46394"/>
    <w:rsid w:val="6C140386"/>
    <w:rsid w:val="6C2D26CB"/>
    <w:rsid w:val="6C412C86"/>
    <w:rsid w:val="6C6B7C39"/>
    <w:rsid w:val="6C8E5221"/>
    <w:rsid w:val="6C961462"/>
    <w:rsid w:val="6C9B48EA"/>
    <w:rsid w:val="6CA74658"/>
    <w:rsid w:val="6CB32DA4"/>
    <w:rsid w:val="6CB77A10"/>
    <w:rsid w:val="6CD17748"/>
    <w:rsid w:val="6CDE13CB"/>
    <w:rsid w:val="6CE102C8"/>
    <w:rsid w:val="6D2A3818"/>
    <w:rsid w:val="6D4E6782"/>
    <w:rsid w:val="6D616E55"/>
    <w:rsid w:val="6D7F7199"/>
    <w:rsid w:val="6DBE4BE1"/>
    <w:rsid w:val="6DE943B3"/>
    <w:rsid w:val="6DFA6FC7"/>
    <w:rsid w:val="6E064315"/>
    <w:rsid w:val="6E1163BB"/>
    <w:rsid w:val="6E3A7147"/>
    <w:rsid w:val="6E644456"/>
    <w:rsid w:val="6EB6429A"/>
    <w:rsid w:val="6EEC3711"/>
    <w:rsid w:val="6F1F3C7A"/>
    <w:rsid w:val="6F802982"/>
    <w:rsid w:val="6F8E2544"/>
    <w:rsid w:val="6F8F5AF2"/>
    <w:rsid w:val="6FA469BC"/>
    <w:rsid w:val="6FBC7A5D"/>
    <w:rsid w:val="6FDC3F46"/>
    <w:rsid w:val="70127D3D"/>
    <w:rsid w:val="70270EF5"/>
    <w:rsid w:val="703A4113"/>
    <w:rsid w:val="705233B5"/>
    <w:rsid w:val="707E4E10"/>
    <w:rsid w:val="70C33909"/>
    <w:rsid w:val="70C8377B"/>
    <w:rsid w:val="70EE7E90"/>
    <w:rsid w:val="7103219C"/>
    <w:rsid w:val="71280FE6"/>
    <w:rsid w:val="717F0DE6"/>
    <w:rsid w:val="71943CC1"/>
    <w:rsid w:val="719D0AC2"/>
    <w:rsid w:val="71D21FEA"/>
    <w:rsid w:val="71EA058B"/>
    <w:rsid w:val="724D606D"/>
    <w:rsid w:val="72662884"/>
    <w:rsid w:val="72693F09"/>
    <w:rsid w:val="7272437A"/>
    <w:rsid w:val="72904511"/>
    <w:rsid w:val="729403FF"/>
    <w:rsid w:val="729D7313"/>
    <w:rsid w:val="72A53DA5"/>
    <w:rsid w:val="72A84453"/>
    <w:rsid w:val="72AE5B56"/>
    <w:rsid w:val="72C539AB"/>
    <w:rsid w:val="72EB21D1"/>
    <w:rsid w:val="730A7628"/>
    <w:rsid w:val="734C58F8"/>
    <w:rsid w:val="73D77A31"/>
    <w:rsid w:val="73F419CE"/>
    <w:rsid w:val="74BA3FA1"/>
    <w:rsid w:val="751D7819"/>
    <w:rsid w:val="75465D7B"/>
    <w:rsid w:val="754A11C1"/>
    <w:rsid w:val="75675DBD"/>
    <w:rsid w:val="757711F0"/>
    <w:rsid w:val="7586262B"/>
    <w:rsid w:val="75B2153F"/>
    <w:rsid w:val="75B40B73"/>
    <w:rsid w:val="763158C6"/>
    <w:rsid w:val="763838D6"/>
    <w:rsid w:val="76751D7C"/>
    <w:rsid w:val="76923638"/>
    <w:rsid w:val="76BD3429"/>
    <w:rsid w:val="77220B8A"/>
    <w:rsid w:val="77583163"/>
    <w:rsid w:val="775D52C0"/>
    <w:rsid w:val="77644BCF"/>
    <w:rsid w:val="776D0E9C"/>
    <w:rsid w:val="77714B47"/>
    <w:rsid w:val="77AE613E"/>
    <w:rsid w:val="77DC7D68"/>
    <w:rsid w:val="78165435"/>
    <w:rsid w:val="781C1952"/>
    <w:rsid w:val="781D31B1"/>
    <w:rsid w:val="782A68C2"/>
    <w:rsid w:val="7856580F"/>
    <w:rsid w:val="78A029DB"/>
    <w:rsid w:val="78B94007"/>
    <w:rsid w:val="78BA45F5"/>
    <w:rsid w:val="78D31A5B"/>
    <w:rsid w:val="78E94D96"/>
    <w:rsid w:val="791736F6"/>
    <w:rsid w:val="79281869"/>
    <w:rsid w:val="796A2D1A"/>
    <w:rsid w:val="79EB7123"/>
    <w:rsid w:val="7A5C16DB"/>
    <w:rsid w:val="7A644D1A"/>
    <w:rsid w:val="7A697F4D"/>
    <w:rsid w:val="7A8F3EB1"/>
    <w:rsid w:val="7AB43C7B"/>
    <w:rsid w:val="7AC55EC0"/>
    <w:rsid w:val="7ADD6F62"/>
    <w:rsid w:val="7AE94CA3"/>
    <w:rsid w:val="7B1305F4"/>
    <w:rsid w:val="7B55452F"/>
    <w:rsid w:val="7B572A69"/>
    <w:rsid w:val="7B732E9B"/>
    <w:rsid w:val="7BC53435"/>
    <w:rsid w:val="7BDD6014"/>
    <w:rsid w:val="7BF2569F"/>
    <w:rsid w:val="7C224774"/>
    <w:rsid w:val="7C47221C"/>
    <w:rsid w:val="7C8A1768"/>
    <w:rsid w:val="7CC47A7F"/>
    <w:rsid w:val="7CEA5926"/>
    <w:rsid w:val="7CFD4EA1"/>
    <w:rsid w:val="7CFF64D0"/>
    <w:rsid w:val="7D0F472D"/>
    <w:rsid w:val="7D143405"/>
    <w:rsid w:val="7D583AE8"/>
    <w:rsid w:val="7D8152E4"/>
    <w:rsid w:val="7D8B70AB"/>
    <w:rsid w:val="7DAD4D72"/>
    <w:rsid w:val="7DD05424"/>
    <w:rsid w:val="7DFA51EE"/>
    <w:rsid w:val="7E2E08DA"/>
    <w:rsid w:val="7E4523BE"/>
    <w:rsid w:val="7E8B0BFC"/>
    <w:rsid w:val="7E8B0F29"/>
    <w:rsid w:val="7EA02916"/>
    <w:rsid w:val="7EB04079"/>
    <w:rsid w:val="7F287B95"/>
    <w:rsid w:val="7F3D5E9B"/>
    <w:rsid w:val="7FA95F6C"/>
    <w:rsid w:val="7FCC2216"/>
    <w:rsid w:val="7FD11B74"/>
    <w:rsid w:val="7FD70E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link w:val="28"/>
    <w:qFormat/>
    <w:uiPriority w:val="0"/>
    <w:pPr>
      <w:keepNext/>
      <w:keepLines/>
      <w:spacing w:before="340" w:beforeLines="0" w:beforeAutospacing="0" w:after="330" w:afterLines="0" w:afterAutospacing="0" w:line="576" w:lineRule="auto"/>
      <w:outlineLvl w:val="0"/>
    </w:pPr>
    <w:rPr>
      <w:b/>
      <w:kern w:val="44"/>
      <w:sz w:val="44"/>
    </w:rPr>
  </w:style>
  <w:style w:type="paragraph" w:styleId="7">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8">
    <w:name w:val="heading 3"/>
    <w:basedOn w:val="1"/>
    <w:next w:val="1"/>
    <w:unhideWhenUsed/>
    <w:qFormat/>
    <w:uiPriority w:val="0"/>
    <w:pPr>
      <w:keepNext/>
      <w:keepLines/>
      <w:spacing w:before="260" w:beforeLines="0" w:beforeAutospacing="0" w:after="260" w:afterLines="0" w:afterAutospacing="0" w:line="413" w:lineRule="auto"/>
      <w:outlineLvl w:val="2"/>
    </w:pPr>
    <w:rPr>
      <w:rFonts w:asciiTheme="minorAscii" w:hAnsiTheme="minorAscii"/>
      <w:b/>
      <w:sz w:val="28"/>
    </w:rPr>
  </w:style>
  <w:style w:type="character" w:default="1" w:styleId="25">
    <w:name w:val="Default Paragraph Font"/>
    <w:semiHidden/>
    <w:qFormat/>
    <w:uiPriority w:val="0"/>
  </w:style>
  <w:style w:type="table" w:default="1" w:styleId="23">
    <w:name w:val="Normal Table"/>
    <w:semiHidden/>
    <w:qFormat/>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纯文本1"/>
    <w:basedOn w:val="1"/>
    <w:qFormat/>
    <w:uiPriority w:val="0"/>
    <w:rPr>
      <w:rFonts w:ascii="宋体" w:hAnsi="Courier New"/>
    </w:rPr>
  </w:style>
  <w:style w:type="paragraph" w:styleId="4">
    <w:name w:val="Body Text First Indent 2"/>
    <w:basedOn w:val="5"/>
    <w:next w:val="1"/>
    <w:qFormat/>
    <w:uiPriority w:val="0"/>
    <w:pPr>
      <w:ind w:firstLine="420" w:firstLineChars="200"/>
    </w:pPr>
  </w:style>
  <w:style w:type="paragraph" w:styleId="5">
    <w:name w:val="Body Text Indent"/>
    <w:basedOn w:val="1"/>
    <w:qFormat/>
    <w:uiPriority w:val="0"/>
    <w:pPr>
      <w:ind w:left="-88" w:firstLine="516" w:firstLineChars="199"/>
    </w:pPr>
    <w:rPr>
      <w:sz w:val="24"/>
    </w:rPr>
  </w:style>
  <w:style w:type="paragraph" w:styleId="9">
    <w:name w:val="Body Text"/>
    <w:basedOn w:val="1"/>
    <w:next w:val="10"/>
    <w:qFormat/>
    <w:uiPriority w:val="1"/>
    <w:pPr>
      <w:spacing w:before="4"/>
    </w:pPr>
    <w:rPr>
      <w:rFonts w:ascii="Times New Roman" w:hAnsi="Times New Roman" w:eastAsia="Times New Roman" w:cs="Times New Roman"/>
      <w:sz w:val="20"/>
      <w:szCs w:val="20"/>
    </w:rPr>
  </w:style>
  <w:style w:type="paragraph" w:customStyle="1" w:styleId="1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24"/>
    </w:rPr>
  </w:style>
  <w:style w:type="paragraph" w:styleId="11">
    <w:name w:val="toc 3"/>
    <w:basedOn w:val="1"/>
    <w:next w:val="1"/>
    <w:qFormat/>
    <w:uiPriority w:val="0"/>
    <w:pPr>
      <w:ind w:left="840" w:leftChars="400"/>
    </w:pPr>
  </w:style>
  <w:style w:type="paragraph" w:styleId="12">
    <w:name w:val="Plain Text"/>
    <w:basedOn w:val="1"/>
    <w:qFormat/>
    <w:uiPriority w:val="0"/>
    <w:rPr>
      <w:rFonts w:ascii="宋体" w:hAnsi="Courier New"/>
      <w:szCs w:val="21"/>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qFormat/>
    <w:uiPriority w:val="0"/>
  </w:style>
  <w:style w:type="paragraph" w:styleId="16">
    <w:name w:val="Subtitle"/>
    <w:basedOn w:val="1"/>
    <w:next w:val="1"/>
    <w:qFormat/>
    <w:uiPriority w:val="0"/>
    <w:pPr>
      <w:spacing w:line="340" w:lineRule="exact"/>
      <w:ind w:firstLine="0" w:firstLineChars="0"/>
      <w:jc w:val="center"/>
    </w:pPr>
    <w:rPr>
      <w:rFonts w:ascii="Cambria" w:hAnsi="Cambria"/>
      <w:bCs/>
      <w:sz w:val="21"/>
      <w:szCs w:val="32"/>
    </w:rPr>
  </w:style>
  <w:style w:type="paragraph" w:styleId="17">
    <w:name w:val="Body Text Indent 3"/>
    <w:basedOn w:val="1"/>
    <w:qFormat/>
    <w:uiPriority w:val="0"/>
    <w:pPr>
      <w:spacing w:after="120" w:afterLines="0"/>
      <w:ind w:left="420" w:leftChars="200"/>
    </w:pPr>
    <w:rPr>
      <w:sz w:val="16"/>
      <w:szCs w:val="16"/>
    </w:rPr>
  </w:style>
  <w:style w:type="paragraph" w:styleId="18">
    <w:name w:val="toc 2"/>
    <w:basedOn w:val="1"/>
    <w:next w:val="1"/>
    <w:qFormat/>
    <w:uiPriority w:val="0"/>
    <w:pPr>
      <w:ind w:left="420" w:leftChars="200"/>
    </w:pPr>
  </w:style>
  <w:style w:type="paragraph" w:styleId="19">
    <w:name w:val="Body Text 2"/>
    <w:basedOn w:val="1"/>
    <w:qFormat/>
    <w:uiPriority w:val="0"/>
    <w:pPr>
      <w:spacing w:after="120" w:afterLines="0" w:line="480" w:lineRule="auto"/>
    </w:pPr>
  </w:style>
  <w:style w:type="paragraph" w:styleId="20">
    <w:name w:val="Normal (Web)"/>
    <w:basedOn w:val="1"/>
    <w:qFormat/>
    <w:uiPriority w:val="0"/>
    <w:pPr>
      <w:pBdr>
        <w:top w:val="none" w:color="auto" w:sz="0" w:space="0"/>
        <w:left w:val="none" w:color="auto" w:sz="0" w:space="0"/>
        <w:bottom w:val="none" w:color="auto" w:sz="0" w:space="0"/>
        <w:right w:val="none" w:color="auto" w:sz="0" w:space="0"/>
      </w:pBdr>
      <w:spacing w:before="0" w:beforeLines="0" w:beforeAutospacing="0" w:after="0" w:afterLines="0" w:afterAutospacing="0"/>
      <w:ind w:left="0" w:right="0"/>
      <w:jc w:val="left"/>
    </w:pPr>
    <w:rPr>
      <w:rFonts w:ascii="Arial" w:hAnsi="Arial" w:cs="Arial"/>
      <w:color w:val="333333"/>
      <w:kern w:val="0"/>
      <w:sz w:val="18"/>
      <w:szCs w:val="18"/>
      <w:lang w:val="en-US" w:eastAsia="zh-CN" w:bidi="ar"/>
    </w:rPr>
  </w:style>
  <w:style w:type="paragraph" w:styleId="21">
    <w:name w:val="Title"/>
    <w:basedOn w:val="1"/>
    <w:next w:val="1"/>
    <w:qFormat/>
    <w:uiPriority w:val="0"/>
    <w:pPr>
      <w:spacing w:before="50" w:beforeLines="50"/>
      <w:ind w:firstLine="0" w:firstLineChars="0"/>
      <w:jc w:val="center"/>
      <w:outlineLvl w:val="3"/>
    </w:pPr>
    <w:rPr>
      <w:rFonts w:ascii="Cambria" w:hAnsi="Cambria" w:eastAsia="黑体"/>
      <w:bCs/>
      <w:szCs w:val="32"/>
    </w:rPr>
  </w:style>
  <w:style w:type="paragraph" w:styleId="22">
    <w:name w:val="Body Text First Indent"/>
    <w:basedOn w:val="9"/>
    <w:qFormat/>
    <w:uiPriority w:val="0"/>
    <w:pPr>
      <w:ind w:firstLine="420" w:firstLineChars="10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annotation reference"/>
    <w:basedOn w:val="25"/>
    <w:qFormat/>
    <w:uiPriority w:val="0"/>
    <w:rPr>
      <w:sz w:val="21"/>
      <w:szCs w:val="21"/>
    </w:rPr>
  </w:style>
  <w:style w:type="character" w:customStyle="1" w:styleId="28">
    <w:name w:val="标题 1 Char"/>
    <w:link w:val="6"/>
    <w:qFormat/>
    <w:uiPriority w:val="0"/>
    <w:rPr>
      <w:b/>
      <w:kern w:val="44"/>
      <w:sz w:val="44"/>
    </w:rPr>
  </w:style>
  <w:style w:type="paragraph" w:customStyle="1" w:styleId="29">
    <w:name w:val="段落"/>
    <w:basedOn w:val="1"/>
    <w:qFormat/>
    <w:uiPriority w:val="0"/>
    <w:pPr>
      <w:spacing w:line="540" w:lineRule="exact"/>
      <w:ind w:firstLine="612"/>
    </w:pPr>
    <w:rPr>
      <w:color w:val="000000"/>
      <w:kern w:val="24"/>
      <w:sz w:val="28"/>
      <w:szCs w:val="28"/>
    </w:rPr>
  </w:style>
  <w:style w:type="paragraph" w:customStyle="1" w:styleId="30">
    <w:name w:val="p0"/>
    <w:basedOn w:val="1"/>
    <w:qFormat/>
    <w:uiPriority w:val="0"/>
    <w:pPr>
      <w:widowControl/>
    </w:pPr>
    <w:rPr>
      <w:kern w:val="0"/>
      <w:szCs w:val="21"/>
    </w:rPr>
  </w:style>
  <w:style w:type="paragraph" w:customStyle="1" w:styleId="31">
    <w:name w:val="p17"/>
    <w:basedOn w:val="1"/>
    <w:qFormat/>
    <w:uiPriority w:val="0"/>
    <w:pPr>
      <w:widowControl/>
      <w:ind w:firstLine="630"/>
    </w:pPr>
    <w:rPr>
      <w:kern w:val="0"/>
      <w:sz w:val="24"/>
    </w:rPr>
  </w:style>
  <w:style w:type="paragraph" w:customStyle="1" w:styleId="32">
    <w:name w:val="Body Text First Indent"/>
    <w:qFormat/>
    <w:uiPriority w:val="0"/>
    <w:pPr>
      <w:ind w:firstLine="420" w:firstLineChars="100"/>
    </w:pPr>
    <w:rPr>
      <w:rFonts w:ascii="Times New Roman" w:hAnsi="Times New Roman" w:eastAsia="宋体" w:cs="Times New Roman"/>
      <w:sz w:val="21"/>
      <w:szCs w:val="22"/>
      <w:lang w:val="en-US" w:eastAsia="zh-CN" w:bidi="ar-SA"/>
    </w:rPr>
  </w:style>
  <w:style w:type="paragraph" w:customStyle="1" w:styleId="33">
    <w:name w:val="正文 New New New New New New New New New New New New New New New New New New New New New New New New New New New New New New New New New New New New New New New New New New New New New New New New"/>
    <w:qFormat/>
    <w:uiPriority w:val="0"/>
    <w:pPr>
      <w:widowControl w:val="0"/>
      <w:tabs>
        <w:tab w:val="left" w:pos="1021"/>
      </w:tabs>
      <w:spacing w:line="300" w:lineRule="auto"/>
      <w:ind w:left="420" w:hanging="420"/>
      <w:jc w:val="both"/>
    </w:pPr>
    <w:rPr>
      <w:rFonts w:ascii="Times New Roman" w:hAnsi="Times New Roman" w:eastAsia="宋体" w:cs="Times New Roman"/>
      <w:kern w:val="2"/>
      <w:sz w:val="24"/>
      <w:szCs w:val="24"/>
      <w:lang w:val="en-US" w:eastAsia="zh-CN" w:bidi="ar-SA"/>
    </w:rPr>
  </w:style>
  <w:style w:type="paragraph" w:customStyle="1" w:styleId="34">
    <w:name w:val="表格"/>
    <w:basedOn w:val="35"/>
    <w:qFormat/>
    <w:uiPriority w:val="0"/>
    <w:pPr>
      <w:tabs>
        <w:tab w:val="left" w:pos="2700"/>
        <w:tab w:val="left" w:pos="6300"/>
      </w:tabs>
      <w:spacing w:after="0" w:afterLines="0" w:line="240" w:lineRule="auto"/>
      <w:ind w:left="0" w:right="0" w:firstLine="0" w:firstLineChars="0"/>
    </w:pPr>
    <w:rPr>
      <w:rFonts w:ascii="Times New Roman" w:hAnsi="Times New Roman" w:eastAsia="宋体"/>
      <w:sz w:val="21"/>
    </w:rPr>
  </w:style>
  <w:style w:type="paragraph" w:customStyle="1" w:styleId="35">
    <w:name w:val="表头"/>
    <w:basedOn w:val="1"/>
    <w:qFormat/>
    <w:uiPriority w:val="0"/>
    <w:pPr>
      <w:tabs>
        <w:tab w:val="left" w:pos="2700"/>
        <w:tab w:val="left" w:pos="6300"/>
      </w:tabs>
      <w:spacing w:after="93" w:afterLines="30" w:line="500" w:lineRule="exact"/>
      <w:jc w:val="center"/>
    </w:pPr>
    <w:rPr>
      <w:rFonts w:ascii="黑体" w:eastAsia="黑体"/>
    </w:rPr>
  </w:style>
  <w:style w:type="paragraph" w:customStyle="1" w:styleId="36">
    <w:name w:val="报告正文"/>
    <w:basedOn w:val="1"/>
    <w:qFormat/>
    <w:uiPriority w:val="0"/>
    <w:pPr>
      <w:spacing w:line="480" w:lineRule="exact"/>
      <w:ind w:firstLine="200" w:firstLineChars="200"/>
    </w:pPr>
    <w:rPr>
      <w:rFonts w:ascii="Times New Roman" w:hAnsi="Times New Roman" w:eastAsia="宋体"/>
      <w:sz w:val="24"/>
    </w:rPr>
  </w:style>
  <w:style w:type="paragraph" w:customStyle="1" w:styleId="37">
    <w:name w:val="正文古"/>
    <w:basedOn w:val="1"/>
    <w:qFormat/>
    <w:uiPriority w:val="0"/>
    <w:pPr>
      <w:autoSpaceDE/>
      <w:autoSpaceDN/>
      <w:adjustRightInd/>
    </w:pPr>
    <w:rPr>
      <w:rFonts w:ascii="Calibri" w:hAnsi="Calibri"/>
    </w:rPr>
  </w:style>
  <w:style w:type="paragraph" w:customStyle="1" w:styleId="38">
    <w:name w:val="标题4古"/>
    <w:basedOn w:val="1"/>
    <w:qFormat/>
    <w:uiPriority w:val="1"/>
    <w:pPr>
      <w:outlineLvl w:val="3"/>
    </w:pPr>
    <w:rPr>
      <w:szCs w:val="20"/>
    </w:rPr>
  </w:style>
  <w:style w:type="paragraph" w:customStyle="1" w:styleId="39">
    <w:name w:val="图表标题古"/>
    <w:basedOn w:val="21"/>
    <w:qFormat/>
    <w:uiPriority w:val="1"/>
    <w:pPr>
      <w:spacing w:before="120"/>
    </w:pPr>
    <w:rPr>
      <w:spacing w:val="-1"/>
    </w:rPr>
  </w:style>
  <w:style w:type="paragraph" w:styleId="40">
    <w:name w:val="List Paragraph"/>
    <w:basedOn w:val="1"/>
    <w:qFormat/>
    <w:uiPriority w:val="34"/>
    <w:pPr>
      <w:ind w:firstLine="420" w:firstLineChars="200"/>
    </w:pPr>
  </w:style>
  <w:style w:type="paragraph" w:customStyle="1" w:styleId="41">
    <w:name w:val="表样式2"/>
    <w:basedOn w:val="1"/>
    <w:qFormat/>
    <w:uiPriority w:val="0"/>
    <w:pPr>
      <w:adjustRightInd w:val="0"/>
      <w:snapToGrid w:val="0"/>
      <w:jc w:val="center"/>
    </w:pPr>
    <w:rPr>
      <w:rFonts w:ascii="Times New Roman" w:hAnsi="宋体"/>
      <w:szCs w:val="21"/>
    </w:rPr>
  </w:style>
  <w:style w:type="paragraph" w:customStyle="1" w:styleId="42">
    <w:name w:val="正文 首行缩进:  2 字符"/>
    <w:basedOn w:val="1"/>
    <w:qFormat/>
    <w:uiPriority w:val="0"/>
    <w:pPr>
      <w:adjustRightInd w:val="0"/>
      <w:snapToGrid w:val="0"/>
      <w:spacing w:line="500" w:lineRule="exact"/>
      <w:ind w:firstLine="200" w:firstLineChars="200"/>
      <w:jc w:val="left"/>
    </w:pPr>
    <w:rPr>
      <w:sz w:val="24"/>
      <w:szCs w:val="20"/>
    </w:rPr>
  </w:style>
  <w:style w:type="paragraph" w:customStyle="1" w:styleId="43">
    <w:name w:val="Table Paragraph"/>
    <w:basedOn w:val="1"/>
    <w:qFormat/>
    <w:uiPriority w:val="1"/>
    <w:pPr>
      <w:jc w:val="center"/>
    </w:pPr>
    <w:rPr>
      <w:rFonts w:ascii="Times New Roman" w:hAnsi="Times New Roman" w:eastAsia="Times New Roman" w:cs="Times New Roman"/>
      <w:lang w:val="zh-CN" w:eastAsia="zh-CN" w:bidi="zh-CN"/>
    </w:rPr>
  </w:style>
  <w:style w:type="paragraph" w:customStyle="1" w:styleId="44">
    <w:name w:val="_Style 1"/>
    <w:qFormat/>
    <w:uiPriority w:val="1"/>
    <w:pPr>
      <w:adjustRightInd w:val="0"/>
      <w:snapToGrid w:val="0"/>
      <w:spacing w:line="480" w:lineRule="exact"/>
      <w:ind w:firstLine="480" w:firstLineChars="200"/>
    </w:pPr>
    <w:rPr>
      <w:rFonts w:ascii="Times New Roman" w:hAnsi="Times New Roman" w:eastAsia="宋体" w:cs="Times New Roman"/>
      <w:sz w:val="24"/>
      <w:szCs w:val="22"/>
      <w:lang w:val="en-US" w:eastAsia="zh-CN" w:bidi="ar-SA"/>
    </w:rPr>
  </w:style>
  <w:style w:type="character" w:customStyle="1" w:styleId="45">
    <w:name w:val="page number"/>
    <w:basedOn w:val="25"/>
    <w:qFormat/>
    <w:uiPriority w:val="0"/>
  </w:style>
  <w:style w:type="paragraph" w:customStyle="1" w:styleId="46">
    <w:name w:val="表格文字"/>
    <w:basedOn w:val="22"/>
    <w:next w:val="47"/>
    <w:qFormat/>
    <w:uiPriority w:val="0"/>
    <w:pPr>
      <w:spacing w:line="240" w:lineRule="auto"/>
      <w:ind w:firstLine="0" w:firstLineChars="0"/>
      <w:jc w:val="center"/>
    </w:pPr>
    <w:rPr>
      <w:sz w:val="21"/>
    </w:rPr>
  </w:style>
  <w:style w:type="paragraph" w:customStyle="1" w:styleId="47">
    <w:name w:val="样式 标题 2H2He + 首行缩进:  0.5 字符"/>
    <w:basedOn w:val="7"/>
    <w:qFormat/>
    <w:uiPriority w:val="0"/>
    <w:pPr>
      <w:keepNext w:val="0"/>
      <w:keepLines w:val="0"/>
      <w:tabs>
        <w:tab w:val="left" w:pos="648"/>
      </w:tabs>
      <w:overflowPunct w:val="0"/>
      <w:autoSpaceDE w:val="0"/>
      <w:autoSpaceDN w:val="0"/>
      <w:adjustRightInd w:val="0"/>
      <w:spacing w:before="40" w:after="40" w:line="400" w:lineRule="exact"/>
      <w:ind w:firstLine="221" w:firstLineChars="50"/>
      <w:textAlignment w:val="baseline"/>
    </w:pPr>
    <w:rPr>
      <w:rFonts w:ascii="宋体" w:hAnsi="宋体" w:eastAsia="宋体" w:cs="宋体"/>
      <w:color w:val="000000"/>
      <w:kern w:val="32"/>
      <w:szCs w:val="20"/>
    </w:rPr>
  </w:style>
  <w:style w:type="paragraph" w:customStyle="1" w:styleId="48">
    <w:name w:val="A正文1"/>
    <w:basedOn w:val="1"/>
    <w:qFormat/>
    <w:uiPriority w:val="0"/>
    <w:pPr>
      <w:spacing w:line="360" w:lineRule="auto"/>
      <w:ind w:firstLine="480" w:firstLineChars="200"/>
    </w:pPr>
    <w:rPr>
      <w:sz w:val="24"/>
      <w:szCs w:val="28"/>
    </w:rPr>
  </w:style>
  <w:style w:type="paragraph" w:customStyle="1" w:styleId="49">
    <w:name w:val="Char Char Char Char1"/>
    <w:basedOn w:val="1"/>
    <w:qFormat/>
    <w:uiPriority w:val="0"/>
    <w:pPr>
      <w:spacing w:line="360" w:lineRule="auto"/>
      <w:ind w:firstLine="200" w:firstLineChars="200"/>
    </w:pPr>
    <w:rPr>
      <w:sz w:val="24"/>
    </w:rPr>
  </w:style>
  <w:style w:type="character" w:customStyle="1" w:styleId="50">
    <w:name w:val="content1"/>
    <w:qFormat/>
    <w:uiPriority w:val="0"/>
    <w:rPr>
      <w:color w:val="000000"/>
      <w:sz w:val="20"/>
      <w:szCs w:val="20"/>
    </w:rPr>
  </w:style>
  <w:style w:type="paragraph" w:customStyle="1" w:styleId="51">
    <w:name w:val="样式9"/>
    <w:basedOn w:val="1"/>
    <w:qFormat/>
    <w:uiPriority w:val="0"/>
    <w:pPr>
      <w:adjustRightInd w:val="0"/>
      <w:snapToGrid w:val="0"/>
      <w:spacing w:line="460" w:lineRule="exact"/>
      <w:ind w:firstLine="520" w:firstLineChars="200"/>
    </w:pPr>
    <w:rPr>
      <w:sz w:val="26"/>
      <w:szCs w:val="26"/>
    </w:rPr>
  </w:style>
  <w:style w:type="paragraph" w:customStyle="1" w:styleId="52">
    <w:name w:val="表中文字"/>
    <w:basedOn w:val="1"/>
    <w:qFormat/>
    <w:uiPriority w:val="0"/>
    <w:pPr>
      <w:adjustRightInd w:val="0"/>
      <w:ind w:left="-2" w:leftChars="-1"/>
      <w:jc w:val="center"/>
    </w:pPr>
    <w:rPr>
      <w:kern w:val="0"/>
      <w:szCs w:val="20"/>
    </w:rPr>
  </w:style>
  <w:style w:type="paragraph" w:customStyle="1" w:styleId="53">
    <w:name w:val="0正文"/>
    <w:unhideWhenUsed/>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table" w:customStyle="1" w:styleId="5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w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101</Pages>
  <Words>35941</Words>
  <Characters>39169</Characters>
  <Lines>0</Lines>
  <Paragraphs>0</Paragraphs>
  <TotalTime>5</TotalTime>
  <ScaleCrop>false</ScaleCrop>
  <LinksUpToDate>false</LinksUpToDate>
  <CharactersWithSpaces>40007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2017-11-06T07:14:00Z</dcterms:created>
  <dc:creator>Z</dc:creator>
  <cp:lastModifiedBy>蓝天环保~王佳19976621133</cp:lastModifiedBy>
  <cp:lastPrinted>2018-06-04T02:10:00Z</cp:lastPrinted>
  <dcterms:modified xsi:type="dcterms:W3CDTF">2024-01-03T01:31:45Z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6E502E21EF954E1E8B2DD9217E346613_13</vt:lpwstr>
  </property>
</Properties>
</file>